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03" w:rsidRPr="00B33D36" w:rsidRDefault="00F95C03" w:rsidP="00F95C03">
      <w:pPr>
        <w:tabs>
          <w:tab w:val="left" w:pos="-4962"/>
          <w:tab w:val="left" w:pos="-4820"/>
          <w:tab w:val="left" w:pos="283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B33D36" w:rsidRPr="00B33D36" w:rsidTr="00A4338D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B33D36" w:rsidRPr="00B33D36" w:rsidRDefault="00B33D36" w:rsidP="00B33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8EA20F" wp14:editId="47EBEB1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33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МИНОБРНАУКИ РОССИИ</w:t>
            </w:r>
          </w:p>
          <w:p w:rsidR="00B33D36" w:rsidRPr="00B33D36" w:rsidRDefault="00B33D36" w:rsidP="00B33D36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B33D36" w:rsidRPr="00B33D36" w:rsidRDefault="00B33D36" w:rsidP="00B33D36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B33D36" w:rsidRPr="00B33D36" w:rsidRDefault="00B33D36" w:rsidP="00B33D36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B33D36" w:rsidRPr="00B33D36" w:rsidRDefault="00B33D36" w:rsidP="00B33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(ФГБОУ ВО «ПГУ»)</w:t>
            </w:r>
          </w:p>
        </w:tc>
      </w:tr>
    </w:tbl>
    <w:p w:rsidR="00B33D36" w:rsidRPr="00B33D36" w:rsidRDefault="00B33D36" w:rsidP="00B33D3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B33D36" w:rsidRPr="00B33D36" w:rsidTr="00A4338D">
        <w:trPr>
          <w:jc w:val="center"/>
        </w:trPr>
        <w:tc>
          <w:tcPr>
            <w:tcW w:w="7391" w:type="dxa"/>
          </w:tcPr>
          <w:p w:rsidR="00B33D36" w:rsidRPr="00B33D36" w:rsidRDefault="00B33D36" w:rsidP="00B33D36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B33D36" w:rsidRPr="00B33D36" w:rsidRDefault="00B33D36" w:rsidP="00B33D36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3D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Ученого совета университета</w:t>
            </w:r>
          </w:p>
        </w:tc>
      </w:tr>
    </w:tbl>
    <w:p w:rsidR="00B33D36" w:rsidRDefault="00B33D36" w:rsidP="00F95C03">
      <w:pPr>
        <w:tabs>
          <w:tab w:val="left" w:pos="-4962"/>
          <w:tab w:val="left" w:pos="-4820"/>
          <w:tab w:val="left" w:pos="283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B33D36" w:rsidRPr="00504E80" w:rsidRDefault="00B33D36" w:rsidP="00F95C03">
      <w:pPr>
        <w:tabs>
          <w:tab w:val="left" w:pos="-4962"/>
          <w:tab w:val="left" w:pos="-4820"/>
          <w:tab w:val="left" w:pos="2835"/>
        </w:tabs>
        <w:spacing w:after="0" w:line="240" w:lineRule="auto"/>
        <w:ind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95C03" w:rsidRPr="00504E80" w:rsidTr="00AB7AD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C03" w:rsidRPr="00504E80" w:rsidRDefault="00F95C03" w:rsidP="00AB7AD7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29.05.2025</w:t>
            </w:r>
          </w:p>
        </w:tc>
        <w:tc>
          <w:tcPr>
            <w:tcW w:w="2694" w:type="dxa"/>
          </w:tcPr>
          <w:p w:rsidR="00F95C03" w:rsidRPr="00504E80" w:rsidRDefault="00F95C03" w:rsidP="00AB7AD7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95C03" w:rsidRPr="00504E80" w:rsidRDefault="00F95C03" w:rsidP="00AB7AD7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C03" w:rsidRPr="00504E80" w:rsidRDefault="00F95C03" w:rsidP="00F95C03">
            <w:pPr>
              <w:tabs>
                <w:tab w:val="lef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504E8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№    </w:t>
            </w:r>
            <w:r w:rsidR="00B33D3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504E8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</w:tr>
    </w:tbl>
    <w:p w:rsidR="00F95C03" w:rsidRDefault="00F95C03" w:rsidP="00F95C0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95C03" w:rsidRDefault="00F95C03" w:rsidP="00F95C0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отчет декана факультета </w:t>
      </w:r>
      <w:r w:rsidR="007821BA">
        <w:rPr>
          <w:rFonts w:ascii="Times New Roman" w:hAnsi="Times New Roman"/>
          <w:sz w:val="28"/>
          <w:szCs w:val="28"/>
        </w:rPr>
        <w:t xml:space="preserve">стоматологии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21BA">
        <w:rPr>
          <w:rFonts w:ascii="Times New Roman" w:hAnsi="Times New Roman"/>
          <w:sz w:val="28"/>
          <w:szCs w:val="28"/>
        </w:rPr>
        <w:t>Зюлькиной</w:t>
      </w:r>
      <w:proofErr w:type="spellEnd"/>
      <w:r w:rsidR="007821BA">
        <w:rPr>
          <w:rFonts w:ascii="Times New Roman" w:hAnsi="Times New Roman"/>
          <w:sz w:val="28"/>
          <w:szCs w:val="28"/>
        </w:rPr>
        <w:t xml:space="preserve"> Л.А.</w:t>
      </w:r>
      <w:r>
        <w:rPr>
          <w:rFonts w:ascii="Times New Roman" w:hAnsi="Times New Roman"/>
          <w:sz w:val="28"/>
          <w:szCs w:val="28"/>
        </w:rPr>
        <w:t xml:space="preserve"> о работе факультета за 2020-2024 гг., Учёный совет университета отмечает, что факультет:</w:t>
      </w:r>
    </w:p>
    <w:p w:rsidR="00F95C03" w:rsidRDefault="00F95C03" w:rsidP="00F95C0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специалистов;</w:t>
      </w:r>
      <w:proofErr w:type="gramEnd"/>
    </w:p>
    <w:p w:rsidR="00F95C03" w:rsidRDefault="00F95C03" w:rsidP="00F95C0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является выпускающим по </w:t>
      </w:r>
      <w:r w:rsidR="007821B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направлениям </w:t>
      </w:r>
      <w:r w:rsidR="007821BA">
        <w:rPr>
          <w:rFonts w:ascii="Times New Roman" w:hAnsi="Times New Roman"/>
          <w:sz w:val="28"/>
          <w:szCs w:val="28"/>
        </w:rPr>
        <w:t>ординатуры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7821BA">
        <w:rPr>
          <w:rFonts w:ascii="Times New Roman" w:hAnsi="Times New Roman"/>
          <w:sz w:val="28"/>
          <w:szCs w:val="28"/>
        </w:rPr>
        <w:t>1 направлению</w:t>
      </w:r>
      <w:r>
        <w:rPr>
          <w:rFonts w:ascii="Times New Roman" w:hAnsi="Times New Roman"/>
          <w:sz w:val="28"/>
          <w:szCs w:val="28"/>
        </w:rPr>
        <w:t xml:space="preserve"> специалитета, </w:t>
      </w:r>
      <w:r w:rsidR="007821BA">
        <w:rPr>
          <w:rFonts w:ascii="Times New Roman" w:hAnsi="Times New Roman"/>
          <w:sz w:val="28"/>
          <w:szCs w:val="28"/>
        </w:rPr>
        <w:t>1направлению</w:t>
      </w:r>
      <w:r>
        <w:rPr>
          <w:rFonts w:ascii="Times New Roman" w:hAnsi="Times New Roman"/>
          <w:sz w:val="28"/>
          <w:szCs w:val="28"/>
        </w:rPr>
        <w:t xml:space="preserve"> аспирантуры;</w:t>
      </w:r>
    </w:p>
    <w:p w:rsidR="00250B9A" w:rsidRDefault="00F95C03" w:rsidP="00B46A9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741560">
        <w:rPr>
          <w:rFonts w:ascii="Times New Roman" w:hAnsi="Times New Roman"/>
          <w:sz w:val="28"/>
          <w:szCs w:val="28"/>
        </w:rPr>
        <w:t>н</w:t>
      </w:r>
      <w:r w:rsidR="00B46A96" w:rsidRPr="002F1292">
        <w:rPr>
          <w:rFonts w:ascii="Times New Roman" w:eastAsia="«Times New Roman»" w:hAnsi="Times New Roman"/>
          <w:sz w:val="28"/>
          <w:szCs w:val="28"/>
        </w:rPr>
        <w:t xml:space="preserve">аправления научной деятельности преподавателей кафедр факультета в отчётный период были связаны с изучением </w:t>
      </w:r>
      <w:r w:rsidR="00B46A96" w:rsidRPr="00B46A96">
        <w:rPr>
          <w:rStyle w:val="a3"/>
          <w:rFonts w:ascii="Times New Roman" w:hAnsi="Times New Roman"/>
          <w:b w:val="0"/>
          <w:sz w:val="28"/>
          <w:szCs w:val="28"/>
        </w:rPr>
        <w:t>клинико-эпидемиологического исследования</w:t>
      </w:r>
      <w:r w:rsidR="00B46A96" w:rsidRPr="002F1292">
        <w:rPr>
          <w:rFonts w:ascii="Times New Roman" w:hAnsi="Times New Roman"/>
          <w:sz w:val="28"/>
          <w:szCs w:val="28"/>
        </w:rPr>
        <w:t xml:space="preserve"> распространённости и интенсивности стоматологической патологии и заболеваний челюстно-лицевой области; </w:t>
      </w:r>
      <w:r w:rsidR="00B46A96" w:rsidRPr="00B46A96">
        <w:rPr>
          <w:rStyle w:val="a3"/>
          <w:rFonts w:ascii="Times New Roman" w:hAnsi="Times New Roman"/>
          <w:b w:val="0"/>
          <w:sz w:val="28"/>
          <w:szCs w:val="28"/>
        </w:rPr>
        <w:t>разработкой технологий</w:t>
      </w:r>
      <w:r w:rsidR="00B46A96" w:rsidRPr="002F1292">
        <w:rPr>
          <w:rFonts w:ascii="Times New Roman" w:hAnsi="Times New Roman"/>
          <w:sz w:val="28"/>
          <w:szCs w:val="28"/>
        </w:rPr>
        <w:t xml:space="preserve"> проведения санитарно-гигиенического обучения лиц пожилого возраста и лиц с ограниченными возможностями здоровья;</w:t>
      </w:r>
      <w:proofErr w:type="gramEnd"/>
      <w:r w:rsidR="00B46A96" w:rsidRPr="002F1292">
        <w:rPr>
          <w:rFonts w:ascii="Times New Roman" w:hAnsi="Times New Roman"/>
          <w:sz w:val="28"/>
          <w:szCs w:val="28"/>
        </w:rPr>
        <w:t xml:space="preserve"> изучением </w:t>
      </w:r>
      <w:r w:rsidR="00B46A96" w:rsidRPr="00B46A96">
        <w:rPr>
          <w:rStyle w:val="a3"/>
          <w:rFonts w:ascii="Times New Roman" w:hAnsi="Times New Roman"/>
          <w:b w:val="0"/>
          <w:sz w:val="28"/>
          <w:szCs w:val="28"/>
        </w:rPr>
        <w:t>современных аспектов</w:t>
      </w:r>
      <w:r w:rsidR="00B46A96" w:rsidRPr="002F1292">
        <w:rPr>
          <w:rFonts w:ascii="Times New Roman" w:hAnsi="Times New Roman"/>
          <w:sz w:val="28"/>
          <w:szCs w:val="28"/>
        </w:rPr>
        <w:t xml:space="preserve"> антропометрических исследований челюстно-лицевой области в норме и при патологии, </w:t>
      </w:r>
      <w:r w:rsidR="00B46A96" w:rsidRPr="00B46A96">
        <w:rPr>
          <w:rStyle w:val="a3"/>
          <w:rFonts w:ascii="Times New Roman" w:hAnsi="Times New Roman"/>
          <w:b w:val="0"/>
          <w:sz w:val="28"/>
          <w:szCs w:val="28"/>
        </w:rPr>
        <w:t>оценкой достоверности и эффективности</w:t>
      </w:r>
      <w:r w:rsidR="00B46A96" w:rsidRPr="002F1292">
        <w:rPr>
          <w:rFonts w:ascii="Times New Roman" w:hAnsi="Times New Roman"/>
          <w:sz w:val="28"/>
          <w:szCs w:val="28"/>
        </w:rPr>
        <w:t xml:space="preserve"> диагностических методов исследования, используемых в стоматологии. </w:t>
      </w:r>
    </w:p>
    <w:p w:rsidR="00B46A96" w:rsidRDefault="00B46A96" w:rsidP="00B46A9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F1292">
        <w:rPr>
          <w:rFonts w:ascii="Times New Roman" w:hAnsi="Times New Roman"/>
          <w:sz w:val="28"/>
          <w:szCs w:val="28"/>
        </w:rPr>
        <w:t xml:space="preserve"> </w:t>
      </w:r>
      <w:r w:rsidR="00250B9A" w:rsidRPr="002F1292">
        <w:rPr>
          <w:rFonts w:ascii="Times New Roman" w:hAnsi="Times New Roman"/>
          <w:sz w:val="28"/>
          <w:szCs w:val="28"/>
        </w:rPr>
        <w:t xml:space="preserve">За отчетный период издано монографий, рабочих тетрадей, учебных и учебно-методических пособий - 80, патентов и баз данных – 39, число </w:t>
      </w:r>
      <w:r w:rsidR="00250B9A" w:rsidRPr="002F1292">
        <w:rPr>
          <w:rFonts w:ascii="Times New Roman" w:hAnsi="Times New Roman"/>
          <w:sz w:val="28"/>
          <w:szCs w:val="28"/>
        </w:rPr>
        <w:lastRenderedPageBreak/>
        <w:t xml:space="preserve">публикаций в РИНЦ – 292, из них в журналах ядра РИНЦ – 15, ВАК – 64, </w:t>
      </w:r>
      <w:r w:rsidR="00250B9A" w:rsidRPr="002F1292">
        <w:rPr>
          <w:rFonts w:ascii="Times New Roman" w:hAnsi="Times New Roman"/>
          <w:sz w:val="28"/>
          <w:szCs w:val="28"/>
          <w:lang w:val="en-US"/>
        </w:rPr>
        <w:t>SCOPUS</w:t>
      </w:r>
      <w:r w:rsidR="00250B9A" w:rsidRPr="002F1292">
        <w:rPr>
          <w:rFonts w:ascii="Times New Roman" w:hAnsi="Times New Roman"/>
          <w:sz w:val="28"/>
          <w:szCs w:val="28"/>
        </w:rPr>
        <w:t xml:space="preserve"> – 15, </w:t>
      </w:r>
      <w:r w:rsidR="00250B9A" w:rsidRPr="002F1292">
        <w:rPr>
          <w:rFonts w:ascii="Times New Roman" w:hAnsi="Times New Roman"/>
          <w:sz w:val="28"/>
          <w:szCs w:val="28"/>
          <w:lang w:val="en-US"/>
        </w:rPr>
        <w:t>RSCI</w:t>
      </w:r>
      <w:r w:rsidR="00250B9A" w:rsidRPr="002F1292">
        <w:rPr>
          <w:rFonts w:ascii="Times New Roman" w:hAnsi="Times New Roman"/>
          <w:sz w:val="28"/>
          <w:szCs w:val="28"/>
        </w:rPr>
        <w:t xml:space="preserve"> – 7, </w:t>
      </w:r>
      <w:proofErr w:type="spellStart"/>
      <w:r w:rsidR="00250B9A" w:rsidRPr="002F1292">
        <w:rPr>
          <w:rFonts w:ascii="Times New Roman" w:hAnsi="Times New Roman"/>
          <w:sz w:val="28"/>
          <w:szCs w:val="28"/>
          <w:lang w:val="en-US"/>
        </w:rPr>
        <w:t>WoS</w:t>
      </w:r>
      <w:proofErr w:type="spellEnd"/>
      <w:r w:rsidR="00250B9A">
        <w:rPr>
          <w:rFonts w:ascii="Times New Roman" w:hAnsi="Times New Roman"/>
          <w:sz w:val="28"/>
          <w:szCs w:val="28"/>
          <w:lang w:val="en-US"/>
        </w:rPr>
        <w:t> </w:t>
      </w:r>
      <w:r w:rsidR="00250B9A">
        <w:rPr>
          <w:rFonts w:ascii="Times New Roman" w:hAnsi="Times New Roman"/>
          <w:sz w:val="28"/>
          <w:szCs w:val="28"/>
        </w:rPr>
        <w:t xml:space="preserve">– </w:t>
      </w:r>
      <w:r w:rsidR="00250B9A" w:rsidRPr="002F1292">
        <w:rPr>
          <w:rFonts w:ascii="Times New Roman" w:hAnsi="Times New Roman"/>
          <w:sz w:val="28"/>
          <w:szCs w:val="28"/>
        </w:rPr>
        <w:t>2</w:t>
      </w:r>
      <w:r w:rsidR="00250B9A">
        <w:rPr>
          <w:rFonts w:ascii="Times New Roman" w:hAnsi="Times New Roman"/>
          <w:sz w:val="28"/>
          <w:szCs w:val="28"/>
        </w:rPr>
        <w:t>.</w:t>
      </w:r>
    </w:p>
    <w:p w:rsidR="00F95C03" w:rsidRDefault="00250B9A" w:rsidP="00655B7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2020-2024</w:t>
      </w:r>
      <w:r w:rsidRPr="002F1292">
        <w:rPr>
          <w:rFonts w:ascii="Times New Roman" w:hAnsi="Times New Roman"/>
          <w:sz w:val="28"/>
          <w:szCs w:val="28"/>
        </w:rPr>
        <w:t xml:space="preserve"> гг. на факультете защищено 6 кандидатских диссертаций</w:t>
      </w:r>
      <w:r w:rsidR="00655B75">
        <w:rPr>
          <w:rFonts w:ascii="Times New Roman" w:hAnsi="Times New Roman"/>
          <w:sz w:val="28"/>
          <w:szCs w:val="28"/>
        </w:rPr>
        <w:t xml:space="preserve">, </w:t>
      </w:r>
      <w:r w:rsidR="00F95C03" w:rsidRPr="00F10ED4">
        <w:rPr>
          <w:rFonts w:ascii="Times New Roman" w:hAnsi="Times New Roman"/>
          <w:sz w:val="28"/>
          <w:szCs w:val="28"/>
        </w:rPr>
        <w:t xml:space="preserve">выполнено НИР на сумму </w:t>
      </w:r>
      <w:r w:rsidR="00655B75">
        <w:rPr>
          <w:rFonts w:ascii="Times New Roman" w:hAnsi="Times New Roman"/>
          <w:sz w:val="28"/>
          <w:szCs w:val="28"/>
        </w:rPr>
        <w:t>3105,77 тыс</w:t>
      </w:r>
      <w:proofErr w:type="gramStart"/>
      <w:r w:rsidR="00655B75">
        <w:rPr>
          <w:rFonts w:ascii="Times New Roman" w:hAnsi="Times New Roman"/>
          <w:sz w:val="28"/>
          <w:szCs w:val="28"/>
        </w:rPr>
        <w:t>.р</w:t>
      </w:r>
      <w:proofErr w:type="gramEnd"/>
      <w:r w:rsidR="00655B75">
        <w:rPr>
          <w:rFonts w:ascii="Times New Roman" w:hAnsi="Times New Roman"/>
          <w:sz w:val="28"/>
          <w:szCs w:val="28"/>
        </w:rPr>
        <w:t>уб.</w:t>
      </w:r>
    </w:p>
    <w:p w:rsidR="009F0891" w:rsidRDefault="00F95C03" w:rsidP="009F0891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факультете уделяется большое внимание организации научной и воспитательной работы со студентами</w:t>
      </w:r>
      <w:r w:rsidR="009F0891">
        <w:rPr>
          <w:rFonts w:ascii="Times New Roman" w:hAnsi="Times New Roman"/>
          <w:sz w:val="28"/>
          <w:szCs w:val="28"/>
        </w:rPr>
        <w:t xml:space="preserve">. </w:t>
      </w:r>
      <w:r w:rsidR="009F0891" w:rsidRPr="002F1292">
        <w:rPr>
          <w:rFonts w:ascii="Times New Roman" w:hAnsi="Times New Roman"/>
          <w:sz w:val="28"/>
          <w:szCs w:val="28"/>
        </w:rPr>
        <w:t xml:space="preserve">Всего студентами факультета </w:t>
      </w:r>
      <w:r w:rsidR="009F0891">
        <w:rPr>
          <w:rFonts w:ascii="Times New Roman" w:hAnsi="Times New Roman"/>
          <w:sz w:val="28"/>
          <w:szCs w:val="28"/>
        </w:rPr>
        <w:t>за</w:t>
      </w:r>
      <w:r w:rsidR="009F0891" w:rsidRPr="002F1292">
        <w:rPr>
          <w:rFonts w:ascii="Times New Roman" w:hAnsi="Times New Roman"/>
          <w:sz w:val="28"/>
          <w:szCs w:val="28"/>
        </w:rPr>
        <w:t xml:space="preserve"> отчётный период опубликовано более 90 научных работ, в том числе 8 научных статей </w:t>
      </w:r>
      <w:proofErr w:type="gramStart"/>
      <w:r w:rsidR="009F0891" w:rsidRPr="002F1292">
        <w:rPr>
          <w:rFonts w:ascii="Times New Roman" w:hAnsi="Times New Roman"/>
          <w:sz w:val="28"/>
          <w:szCs w:val="28"/>
        </w:rPr>
        <w:t>опубликованы</w:t>
      </w:r>
      <w:proofErr w:type="gramEnd"/>
      <w:r w:rsidR="009F0891" w:rsidRPr="002F1292">
        <w:rPr>
          <w:rFonts w:ascii="Times New Roman" w:hAnsi="Times New Roman"/>
          <w:sz w:val="28"/>
          <w:szCs w:val="28"/>
        </w:rPr>
        <w:t xml:space="preserve"> в журналах, входящих в базу данных ВАК, получено 5 патентов.</w:t>
      </w:r>
      <w:r w:rsidR="009F0891">
        <w:rPr>
          <w:rFonts w:ascii="Times New Roman" w:hAnsi="Times New Roman"/>
          <w:sz w:val="28"/>
          <w:szCs w:val="28"/>
        </w:rPr>
        <w:t xml:space="preserve"> </w:t>
      </w:r>
      <w:r w:rsidR="009F0891" w:rsidRPr="002F1292">
        <w:rPr>
          <w:rFonts w:ascii="Times New Roman" w:hAnsi="Times New Roman"/>
          <w:sz w:val="28"/>
          <w:szCs w:val="28"/>
        </w:rPr>
        <w:t xml:space="preserve"> Студентами факультета получено более 25 наград различного достоинства. </w:t>
      </w:r>
    </w:p>
    <w:p w:rsidR="00AA3257" w:rsidRPr="00561472" w:rsidRDefault="00F95C03" w:rsidP="00100E36">
      <w:pPr>
        <w:widowControl w:val="0"/>
        <w:autoSpaceDE w:val="0"/>
        <w:autoSpaceDN w:val="0"/>
        <w:adjustRightInd w:val="0"/>
        <w:spacing w:after="0" w:line="360" w:lineRule="auto"/>
        <w:ind w:right="23"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F61AD">
        <w:rPr>
          <w:rFonts w:ascii="Times New Roman" w:hAnsi="Times New Roman"/>
          <w:color w:val="000000"/>
          <w:sz w:val="28"/>
          <w:szCs w:val="28"/>
        </w:rPr>
        <w:t>оспитательная работа на факультете характеризуется своей систематич</w:t>
      </w:r>
      <w:r>
        <w:rPr>
          <w:rFonts w:ascii="Times New Roman" w:hAnsi="Times New Roman"/>
          <w:color w:val="000000"/>
          <w:sz w:val="28"/>
          <w:szCs w:val="28"/>
        </w:rPr>
        <w:t>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сбалансированностью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общих </w:t>
      </w:r>
      <w:r w:rsidRPr="004F61AD">
        <w:rPr>
          <w:rFonts w:ascii="Times New Roman" w:hAnsi="Times New Roman"/>
          <w:color w:val="000000"/>
          <w:sz w:val="28"/>
          <w:szCs w:val="28"/>
        </w:rPr>
        <w:t>воспитательных мероприятий с индивидуальн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 воспитательной работой.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4F61AD">
        <w:rPr>
          <w:rFonts w:ascii="Times New Roman" w:hAnsi="Times New Roman"/>
          <w:color w:val="000000"/>
          <w:sz w:val="28"/>
          <w:szCs w:val="28"/>
        </w:rPr>
        <w:t xml:space="preserve">ольшое значение придается работе кураторов и студенческого </w:t>
      </w:r>
      <w:r w:rsidRPr="00B34939">
        <w:rPr>
          <w:rFonts w:ascii="Times New Roman" w:hAnsi="Times New Roman"/>
          <w:color w:val="000000"/>
          <w:sz w:val="28"/>
          <w:szCs w:val="28"/>
        </w:rPr>
        <w:t xml:space="preserve">самоуправления. </w:t>
      </w:r>
      <w:r w:rsidR="00AA3257">
        <w:rPr>
          <w:rFonts w:ascii="Times New Roman" w:hAnsi="Times New Roman"/>
          <w:iCs/>
          <w:sz w:val="28"/>
          <w:szCs w:val="28"/>
        </w:rPr>
        <w:t>За</w:t>
      </w:r>
      <w:r w:rsidR="00AA3257" w:rsidRPr="00561472">
        <w:rPr>
          <w:rFonts w:ascii="Times New Roman" w:hAnsi="Times New Roman"/>
          <w:iCs/>
          <w:sz w:val="28"/>
          <w:szCs w:val="28"/>
        </w:rPr>
        <w:t xml:space="preserve"> отчётный период ежегодно н</w:t>
      </w:r>
      <w:r w:rsidR="00AA3257">
        <w:rPr>
          <w:rFonts w:ascii="Times New Roman" w:hAnsi="Times New Roman"/>
          <w:iCs/>
          <w:sz w:val="28"/>
          <w:szCs w:val="28"/>
        </w:rPr>
        <w:t xml:space="preserve">а факультете проводилось большое количество </w:t>
      </w:r>
      <w:r w:rsidR="00AA3257" w:rsidRPr="00561472">
        <w:rPr>
          <w:rFonts w:ascii="Times New Roman" w:hAnsi="Times New Roman"/>
          <w:iCs/>
          <w:sz w:val="28"/>
          <w:szCs w:val="28"/>
        </w:rPr>
        <w:t>мероприятий, направленных на гражданское, патриотическое, духовно-нравственное, культурно-просветительское, профессионально-трудовое, физическое и экологическое воспитание студентов факультета. В воспитательные мероприятия факультета в среднем вовлекается в качеств</w:t>
      </w:r>
      <w:r w:rsidR="00AA3257">
        <w:rPr>
          <w:rFonts w:ascii="Times New Roman" w:hAnsi="Times New Roman"/>
          <w:iCs/>
          <w:sz w:val="28"/>
          <w:szCs w:val="28"/>
        </w:rPr>
        <w:t>е участников и зрителей более 78% обучающихся</w:t>
      </w:r>
      <w:r w:rsidR="00AA3257" w:rsidRPr="00561472">
        <w:rPr>
          <w:rFonts w:ascii="Times New Roman" w:hAnsi="Times New Roman"/>
          <w:iCs/>
          <w:sz w:val="28"/>
          <w:szCs w:val="28"/>
        </w:rPr>
        <w:t>.</w:t>
      </w:r>
    </w:p>
    <w:p w:rsidR="00F95C03" w:rsidRDefault="00F95C03" w:rsidP="00AA325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мониторинга Регионального центра содействия трудоустройству и адаптации выпускников, за период с 2022 по 2024 год выпуск студентов на факультете составил </w:t>
      </w:r>
      <w:r w:rsidR="00100E36" w:rsidRPr="00E271BC">
        <w:rPr>
          <w:rFonts w:ascii="Times New Roman" w:hAnsi="Times New Roman"/>
          <w:sz w:val="28"/>
          <w:szCs w:val="28"/>
        </w:rPr>
        <w:t>560</w:t>
      </w:r>
      <w:r>
        <w:rPr>
          <w:rFonts w:ascii="Times New Roman" w:hAnsi="Times New Roman"/>
          <w:sz w:val="28"/>
          <w:szCs w:val="28"/>
        </w:rPr>
        <w:t xml:space="preserve"> чело</w:t>
      </w:r>
      <w:r w:rsidR="00100E36">
        <w:rPr>
          <w:rFonts w:ascii="Times New Roman" w:hAnsi="Times New Roman"/>
          <w:sz w:val="28"/>
          <w:szCs w:val="28"/>
        </w:rPr>
        <w:t>век. Средни</w:t>
      </w:r>
      <w:r>
        <w:rPr>
          <w:rFonts w:ascii="Times New Roman" w:hAnsi="Times New Roman"/>
          <w:sz w:val="28"/>
          <w:szCs w:val="28"/>
        </w:rPr>
        <w:t>й процент трудоустройства выпускников факульт</w:t>
      </w:r>
      <w:r w:rsidR="00100E36">
        <w:rPr>
          <w:rFonts w:ascii="Times New Roman" w:hAnsi="Times New Roman"/>
          <w:sz w:val="28"/>
          <w:szCs w:val="28"/>
        </w:rPr>
        <w:t>ета</w:t>
      </w:r>
      <w:r w:rsidR="00036E80">
        <w:rPr>
          <w:rFonts w:ascii="Times New Roman" w:hAnsi="Times New Roman"/>
          <w:sz w:val="28"/>
          <w:szCs w:val="28"/>
        </w:rPr>
        <w:t xml:space="preserve"> в 2024 году</w:t>
      </w:r>
      <w:r w:rsidR="00100E36">
        <w:rPr>
          <w:rFonts w:ascii="Times New Roman" w:hAnsi="Times New Roman"/>
          <w:sz w:val="28"/>
          <w:szCs w:val="28"/>
        </w:rPr>
        <w:t xml:space="preserve"> по специальности составил 74%, продолжили обучение 24%.</w:t>
      </w:r>
    </w:p>
    <w:p w:rsidR="00F95C03" w:rsidRDefault="00F95C03" w:rsidP="00F95C03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4F88">
        <w:rPr>
          <w:rFonts w:ascii="Times New Roman" w:hAnsi="Times New Roman"/>
          <w:sz w:val="28"/>
          <w:szCs w:val="28"/>
          <w:lang w:eastAsia="ru-RU"/>
        </w:rPr>
        <w:t xml:space="preserve">Важным направлением в работе </w:t>
      </w:r>
      <w:r>
        <w:rPr>
          <w:rFonts w:ascii="Times New Roman" w:hAnsi="Times New Roman"/>
          <w:sz w:val="28"/>
          <w:szCs w:val="28"/>
          <w:lang w:eastAsia="ru-RU"/>
        </w:rPr>
        <w:t>факультета</w:t>
      </w:r>
      <w:r w:rsidRPr="00BB4F88">
        <w:rPr>
          <w:rFonts w:ascii="Times New Roman" w:hAnsi="Times New Roman"/>
          <w:sz w:val="28"/>
          <w:szCs w:val="28"/>
          <w:lang w:eastAsia="ru-RU"/>
        </w:rPr>
        <w:t xml:space="preserve"> является профориентационная работа.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 xml:space="preserve">Преподаватели участвуют в Днях открытых </w:t>
      </w:r>
      <w:proofErr w:type="gramStart"/>
      <w:r w:rsidRPr="00BB4F88">
        <w:rPr>
          <w:rFonts w:ascii="Times New Roman" w:hAnsi="Times New Roman"/>
          <w:sz w:val="28"/>
          <w:szCs w:val="28"/>
          <w:lang w:eastAsia="ru-RU"/>
        </w:rPr>
        <w:t>дверей на факультете, Университетских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субботах, ведут разъяснительную работу среди школьников и родителей, участвуют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проведении научно-</w:t>
      </w:r>
      <w:r w:rsidRPr="00BB4F88">
        <w:rPr>
          <w:rFonts w:ascii="Times New Roman" w:hAnsi="Times New Roman"/>
          <w:sz w:val="28"/>
          <w:szCs w:val="28"/>
          <w:lang w:eastAsia="ru-RU"/>
        </w:rPr>
        <w:lastRenderedPageBreak/>
        <w:t>технических мероприятий, ориентированных на обучающихся школ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4F88">
        <w:rPr>
          <w:rFonts w:ascii="Times New Roman" w:hAnsi="Times New Roman"/>
          <w:sz w:val="28"/>
          <w:szCs w:val="28"/>
          <w:lang w:eastAsia="ru-RU"/>
        </w:rPr>
        <w:t>колледжей, работе политехнической школы ПГУ.</w:t>
      </w:r>
      <w:proofErr w:type="gramEnd"/>
    </w:p>
    <w:p w:rsidR="00F95C03" w:rsidRPr="00BB4F88" w:rsidRDefault="00F95C03" w:rsidP="00F95C03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4F88">
        <w:rPr>
          <w:rFonts w:ascii="Times New Roman" w:hAnsi="Times New Roman"/>
          <w:sz w:val="28"/>
          <w:szCs w:val="28"/>
        </w:rPr>
        <w:t xml:space="preserve">Вместе с тем, Ученый совет университета отмечает, что на </w:t>
      </w:r>
      <w:r>
        <w:rPr>
          <w:rFonts w:ascii="Times New Roman" w:hAnsi="Times New Roman"/>
          <w:sz w:val="28"/>
          <w:szCs w:val="28"/>
        </w:rPr>
        <w:t>факультете</w:t>
      </w:r>
      <w:r w:rsidRPr="00BB4F88">
        <w:rPr>
          <w:rFonts w:ascii="Times New Roman" w:hAnsi="Times New Roman"/>
          <w:sz w:val="28"/>
          <w:szCs w:val="28"/>
        </w:rPr>
        <w:t xml:space="preserve"> имеется 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F88">
        <w:rPr>
          <w:rFonts w:ascii="Times New Roman" w:hAnsi="Times New Roman"/>
          <w:sz w:val="28"/>
          <w:szCs w:val="28"/>
        </w:rPr>
        <w:t>проблем, требующих решения:</w:t>
      </w:r>
    </w:p>
    <w:p w:rsidR="00A81C8E" w:rsidRDefault="00F95C03" w:rsidP="00A81C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CE8">
        <w:rPr>
          <w:rFonts w:ascii="Times New Roman" w:hAnsi="Times New Roman"/>
          <w:sz w:val="28"/>
          <w:szCs w:val="28"/>
        </w:rPr>
        <w:t xml:space="preserve">– </w:t>
      </w:r>
      <w:r w:rsidR="00FF08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1C8E">
        <w:rPr>
          <w:rFonts w:ascii="Times New Roman" w:hAnsi="Times New Roman"/>
          <w:sz w:val="28"/>
          <w:szCs w:val="28"/>
          <w:lang w:eastAsia="ru-RU"/>
        </w:rPr>
        <w:t>п</w:t>
      </w:r>
      <w:r w:rsidR="00A81C8E" w:rsidRPr="00022062">
        <w:rPr>
          <w:rFonts w:ascii="Times New Roman" w:hAnsi="Times New Roman"/>
          <w:sz w:val="28"/>
          <w:szCs w:val="28"/>
          <w:lang w:eastAsia="ru-RU"/>
        </w:rPr>
        <w:t>лановые показатели по объемам финансируемых НИР на факультете в</w:t>
      </w:r>
      <w:r w:rsidR="00A81C8E">
        <w:rPr>
          <w:rFonts w:ascii="Times New Roman" w:hAnsi="Times New Roman"/>
          <w:sz w:val="28"/>
          <w:szCs w:val="28"/>
          <w:lang w:eastAsia="ru-RU"/>
        </w:rPr>
        <w:t xml:space="preserve"> период до 2024</w:t>
      </w:r>
      <w:r w:rsidR="00A81C8E" w:rsidRPr="00022062">
        <w:rPr>
          <w:rFonts w:ascii="Times New Roman" w:hAnsi="Times New Roman"/>
          <w:sz w:val="28"/>
          <w:szCs w:val="28"/>
          <w:lang w:eastAsia="ru-RU"/>
        </w:rPr>
        <w:t xml:space="preserve"> отчетны</w:t>
      </w:r>
      <w:r w:rsidR="00A81C8E">
        <w:rPr>
          <w:rFonts w:ascii="Times New Roman" w:hAnsi="Times New Roman"/>
          <w:sz w:val="28"/>
          <w:szCs w:val="28"/>
          <w:lang w:eastAsia="ru-RU"/>
        </w:rPr>
        <w:t>й период не выполнялись,</w:t>
      </w:r>
      <w:r w:rsidR="007464D0">
        <w:rPr>
          <w:rFonts w:ascii="Times New Roman" w:hAnsi="Times New Roman"/>
          <w:sz w:val="28"/>
          <w:szCs w:val="28"/>
          <w:lang w:eastAsia="ru-RU"/>
        </w:rPr>
        <w:t xml:space="preserve"> при этом</w:t>
      </w:r>
      <w:r w:rsidR="00132D35">
        <w:rPr>
          <w:rFonts w:ascii="Times New Roman" w:hAnsi="Times New Roman"/>
          <w:sz w:val="28"/>
          <w:szCs w:val="28"/>
          <w:lang w:eastAsia="ru-RU"/>
        </w:rPr>
        <w:t xml:space="preserve"> отмечена положительная тенденция -</w:t>
      </w:r>
      <w:r w:rsidR="00A81C8E">
        <w:rPr>
          <w:rFonts w:ascii="Times New Roman" w:hAnsi="Times New Roman"/>
          <w:sz w:val="28"/>
          <w:szCs w:val="28"/>
          <w:lang w:eastAsia="ru-RU"/>
        </w:rPr>
        <w:t xml:space="preserve"> в 2024 году </w:t>
      </w:r>
      <w:r w:rsidR="00132D35">
        <w:rPr>
          <w:rFonts w:ascii="Times New Roman" w:hAnsi="Times New Roman"/>
          <w:sz w:val="28"/>
          <w:szCs w:val="28"/>
          <w:lang w:eastAsia="ru-RU"/>
        </w:rPr>
        <w:t>объемы</w:t>
      </w:r>
      <w:r w:rsidR="00132D35" w:rsidRPr="00022062">
        <w:rPr>
          <w:rFonts w:ascii="Times New Roman" w:hAnsi="Times New Roman"/>
          <w:sz w:val="28"/>
          <w:szCs w:val="28"/>
          <w:lang w:eastAsia="ru-RU"/>
        </w:rPr>
        <w:t xml:space="preserve"> финансируемых НИР </w:t>
      </w:r>
      <w:r w:rsidR="00A81C8E">
        <w:rPr>
          <w:rFonts w:ascii="Times New Roman" w:hAnsi="Times New Roman"/>
          <w:sz w:val="28"/>
          <w:szCs w:val="28"/>
          <w:lang w:eastAsia="ru-RU"/>
        </w:rPr>
        <w:t xml:space="preserve">достигли </w:t>
      </w:r>
      <w:r w:rsidR="00FE3A57">
        <w:rPr>
          <w:rFonts w:ascii="Times New Roman" w:hAnsi="Times New Roman"/>
          <w:sz w:val="28"/>
          <w:szCs w:val="28"/>
          <w:lang w:eastAsia="ru-RU"/>
        </w:rPr>
        <w:t xml:space="preserve">65,08 тыс. </w:t>
      </w:r>
      <w:proofErr w:type="spellStart"/>
      <w:r w:rsidR="00FE3A57">
        <w:rPr>
          <w:rFonts w:ascii="Times New Roman" w:hAnsi="Times New Roman"/>
          <w:sz w:val="28"/>
          <w:szCs w:val="28"/>
          <w:lang w:eastAsia="ru-RU"/>
        </w:rPr>
        <w:t>руб</w:t>
      </w:r>
      <w:proofErr w:type="spellEnd"/>
      <w:r w:rsidR="00FE3A57">
        <w:rPr>
          <w:rFonts w:ascii="Times New Roman" w:hAnsi="Times New Roman"/>
          <w:sz w:val="28"/>
          <w:szCs w:val="28"/>
          <w:lang w:eastAsia="ru-RU"/>
        </w:rPr>
        <w:t>;</w:t>
      </w:r>
      <w:r w:rsidR="00A81C8E" w:rsidRPr="000220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E3A57" w:rsidRDefault="00F95C03" w:rsidP="005D60A8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E41">
        <w:rPr>
          <w:rFonts w:ascii="Times New Roman" w:hAnsi="Times New Roman"/>
          <w:sz w:val="28"/>
          <w:szCs w:val="28"/>
        </w:rPr>
        <w:t>–</w:t>
      </w:r>
      <w:r w:rsidR="00AB41EB">
        <w:rPr>
          <w:rFonts w:ascii="Times New Roman" w:hAnsi="Times New Roman"/>
          <w:sz w:val="28"/>
          <w:szCs w:val="28"/>
        </w:rPr>
        <w:t xml:space="preserve"> необхо</w:t>
      </w:r>
      <w:r w:rsidR="00B4386A">
        <w:rPr>
          <w:rFonts w:ascii="Times New Roman" w:hAnsi="Times New Roman"/>
          <w:sz w:val="28"/>
          <w:szCs w:val="28"/>
        </w:rPr>
        <w:t xml:space="preserve">димо </w:t>
      </w:r>
      <w:r w:rsidR="00FE3A57">
        <w:rPr>
          <w:rFonts w:ascii="Times New Roman" w:hAnsi="Times New Roman"/>
          <w:color w:val="2F2F2F"/>
          <w:sz w:val="28"/>
          <w:szCs w:val="28"/>
        </w:rPr>
        <w:t>а</w:t>
      </w:r>
      <w:r w:rsidR="00FE3A57" w:rsidRPr="00FE3A57">
        <w:rPr>
          <w:rFonts w:ascii="Times New Roman" w:hAnsi="Times New Roman"/>
          <w:sz w:val="28"/>
          <w:szCs w:val="28"/>
        </w:rPr>
        <w:t xml:space="preserve">ктивизировать научную деятельность в направлениях повышения показателей публикационной активности НПР в топ-25 журналах профильных предметных категорий; </w:t>
      </w:r>
    </w:p>
    <w:p w:rsidR="00FE3A57" w:rsidRDefault="00FE3A57" w:rsidP="00FE3A57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необходимо в</w:t>
      </w:r>
      <w:r w:rsidRPr="00FE3A57">
        <w:rPr>
          <w:rFonts w:ascii="Times New Roman" w:hAnsi="Times New Roman"/>
          <w:sz w:val="28"/>
          <w:szCs w:val="28"/>
        </w:rPr>
        <w:t>ыстраивать научные коллаборации по проведению научных исследований на основе партнерских соглашений с организациями высшего образования и научными организациями;</w:t>
      </w:r>
      <w:proofErr w:type="gramEnd"/>
    </w:p>
    <w:p w:rsidR="005D60A8" w:rsidRDefault="00ED16A7" w:rsidP="005D60A8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D60A8">
        <w:rPr>
          <w:rFonts w:ascii="Times New Roman" w:hAnsi="Times New Roman"/>
          <w:sz w:val="28"/>
          <w:szCs w:val="28"/>
        </w:rPr>
        <w:t xml:space="preserve">з 37 </w:t>
      </w:r>
      <w:r w:rsidR="005D60A8" w:rsidRPr="00471FD6">
        <w:rPr>
          <w:rFonts w:ascii="Times New Roman" w:hAnsi="Times New Roman"/>
          <w:sz w:val="28"/>
          <w:szCs w:val="28"/>
        </w:rPr>
        <w:t xml:space="preserve"> штатных преподавателей </w:t>
      </w:r>
      <w:r w:rsidR="005D60A8">
        <w:rPr>
          <w:rFonts w:ascii="Times New Roman" w:hAnsi="Times New Roman"/>
          <w:sz w:val="28"/>
          <w:szCs w:val="28"/>
        </w:rPr>
        <w:t xml:space="preserve">18 </w:t>
      </w:r>
      <w:r w:rsidR="005D60A8" w:rsidRPr="00471FD6">
        <w:rPr>
          <w:rFonts w:ascii="Times New Roman" w:hAnsi="Times New Roman"/>
          <w:sz w:val="28"/>
          <w:szCs w:val="28"/>
        </w:rPr>
        <w:t>имеют учёную степень, что составляет 48,6% от общего числа штатных преподавателей на кафедрах факультета</w:t>
      </w:r>
      <w:r w:rsidR="00EF2BDA">
        <w:rPr>
          <w:rFonts w:ascii="Times New Roman" w:hAnsi="Times New Roman"/>
          <w:sz w:val="28"/>
          <w:szCs w:val="28"/>
        </w:rPr>
        <w:t>, необходимо повысить показатель остепененности ППС до уровня требований ФГОС;</w:t>
      </w:r>
    </w:p>
    <w:p w:rsidR="00FE3A57" w:rsidRDefault="00FE3A57" w:rsidP="00FE3A57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3A57">
        <w:rPr>
          <w:rFonts w:ascii="Times New Roman" w:hAnsi="Times New Roman"/>
          <w:sz w:val="28"/>
          <w:szCs w:val="28"/>
        </w:rPr>
        <w:t xml:space="preserve">на сайте факультета </w:t>
      </w:r>
      <w:r w:rsidR="002F4C61">
        <w:rPr>
          <w:rFonts w:ascii="Times New Roman" w:hAnsi="Times New Roman"/>
          <w:sz w:val="28"/>
          <w:szCs w:val="28"/>
        </w:rPr>
        <w:t xml:space="preserve">необходимо </w:t>
      </w:r>
      <w:r w:rsidRPr="00FE3A57">
        <w:rPr>
          <w:rFonts w:ascii="Times New Roman" w:hAnsi="Times New Roman"/>
          <w:sz w:val="28"/>
          <w:szCs w:val="28"/>
        </w:rPr>
        <w:t>создать отдельную ссылку, отражающую работу Ученого совета факультета</w:t>
      </w:r>
      <w:r>
        <w:rPr>
          <w:rFonts w:ascii="Times New Roman" w:hAnsi="Times New Roman"/>
          <w:sz w:val="28"/>
          <w:szCs w:val="28"/>
        </w:rPr>
        <w:t>;</w:t>
      </w:r>
    </w:p>
    <w:p w:rsidR="00FE3A57" w:rsidRPr="00FE3A57" w:rsidRDefault="00FE3A57" w:rsidP="00FE3A57">
      <w:pPr>
        <w:numPr>
          <w:ilvl w:val="0"/>
          <w:numId w:val="1"/>
        </w:numPr>
        <w:spacing w:after="0"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E3A57">
        <w:rPr>
          <w:rFonts w:ascii="Times New Roman" w:hAnsi="Times New Roman"/>
          <w:sz w:val="28"/>
          <w:szCs w:val="28"/>
        </w:rPr>
        <w:t>аведующим кафедрами факультета активизировать работу по контролю деятельности кураторов учебных групп и проведения кураторских часов.</w:t>
      </w:r>
    </w:p>
    <w:p w:rsidR="00F95C03" w:rsidRDefault="00F95C03" w:rsidP="00F95C03">
      <w:pPr>
        <w:spacing w:after="0"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 w:rsidRPr="000771F1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0771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1F1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е</w:t>
      </w:r>
      <w:r w:rsidRPr="000771F1">
        <w:rPr>
          <w:rFonts w:ascii="Times New Roman" w:hAnsi="Times New Roman"/>
          <w:sz w:val="28"/>
          <w:szCs w:val="28"/>
        </w:rPr>
        <w:t xml:space="preserve">ный совет </w:t>
      </w:r>
      <w:r>
        <w:rPr>
          <w:rFonts w:ascii="Times New Roman" w:hAnsi="Times New Roman"/>
          <w:b/>
          <w:sz w:val="28"/>
          <w:szCs w:val="28"/>
        </w:rPr>
        <w:t>постановил</w:t>
      </w:r>
      <w:r w:rsidRPr="000771F1">
        <w:rPr>
          <w:rFonts w:ascii="Times New Roman" w:hAnsi="Times New Roman"/>
          <w:sz w:val="28"/>
          <w:szCs w:val="28"/>
        </w:rPr>
        <w:t>:</w:t>
      </w:r>
    </w:p>
    <w:p w:rsidR="00F95C03" w:rsidRDefault="00F95C03" w:rsidP="00F95C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71F1">
        <w:rPr>
          <w:rFonts w:ascii="Times New Roman" w:hAnsi="Times New Roman"/>
          <w:sz w:val="28"/>
          <w:szCs w:val="28"/>
        </w:rPr>
        <w:t xml:space="preserve">1. Признать работу факультета </w:t>
      </w:r>
      <w:r w:rsidR="00451820">
        <w:rPr>
          <w:rFonts w:ascii="Times New Roman" w:hAnsi="Times New Roman"/>
          <w:sz w:val="28"/>
          <w:szCs w:val="28"/>
        </w:rPr>
        <w:t>стоматологии</w:t>
      </w:r>
      <w:r w:rsidRPr="000771F1">
        <w:rPr>
          <w:rFonts w:ascii="Times New Roman" w:hAnsi="Times New Roman"/>
          <w:sz w:val="28"/>
          <w:szCs w:val="28"/>
        </w:rPr>
        <w:t xml:space="preserve"> за отч</w:t>
      </w:r>
      <w:r>
        <w:rPr>
          <w:rFonts w:ascii="Times New Roman" w:hAnsi="Times New Roman"/>
          <w:sz w:val="28"/>
          <w:szCs w:val="28"/>
        </w:rPr>
        <w:t xml:space="preserve">етный период удовлетворительной и утвердить Программу развития факультета, представленную </w:t>
      </w:r>
      <w:proofErr w:type="spellStart"/>
      <w:r w:rsidR="009C4299">
        <w:rPr>
          <w:rFonts w:ascii="Times New Roman" w:hAnsi="Times New Roman"/>
          <w:sz w:val="28"/>
          <w:szCs w:val="28"/>
        </w:rPr>
        <w:t>Зюлькиной</w:t>
      </w:r>
      <w:proofErr w:type="spellEnd"/>
      <w:r w:rsidR="009C4299">
        <w:rPr>
          <w:rFonts w:ascii="Times New Roman" w:hAnsi="Times New Roman"/>
          <w:sz w:val="28"/>
          <w:szCs w:val="28"/>
        </w:rPr>
        <w:t xml:space="preserve"> Л.А.</w:t>
      </w:r>
    </w:p>
    <w:p w:rsidR="00F95C03" w:rsidRPr="000771F1" w:rsidRDefault="00F95C03" w:rsidP="00F95C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Поручить декану факультета </w:t>
      </w:r>
      <w:r w:rsidR="009C4299">
        <w:rPr>
          <w:rFonts w:ascii="Times New Roman" w:hAnsi="Times New Roman"/>
          <w:sz w:val="28"/>
          <w:szCs w:val="28"/>
        </w:rPr>
        <w:t>стоматологии</w:t>
      </w:r>
      <w:r>
        <w:rPr>
          <w:rFonts w:ascii="Times New Roman" w:hAnsi="Times New Roman"/>
          <w:sz w:val="28"/>
          <w:szCs w:val="28"/>
        </w:rPr>
        <w:t>:</w:t>
      </w:r>
    </w:p>
    <w:p w:rsidR="00212A88" w:rsidRPr="006F6D71" w:rsidRDefault="00F95C03" w:rsidP="006F6D7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65C1">
        <w:rPr>
          <w:rFonts w:ascii="Times New Roman" w:hAnsi="Times New Roman"/>
          <w:sz w:val="28"/>
          <w:szCs w:val="28"/>
        </w:rPr>
        <w:t xml:space="preserve">2.1. </w:t>
      </w:r>
      <w:r w:rsidR="00212A88"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Продолжить работу по подготовке </w:t>
      </w:r>
      <w:r w:rsidR="002F4C61">
        <w:rPr>
          <w:rFonts w:ascii="Times New Roman" w:hAnsi="Times New Roman"/>
          <w:color w:val="1A1A1A"/>
          <w:sz w:val="28"/>
          <w:szCs w:val="28"/>
          <w:lang w:eastAsia="ru-RU"/>
        </w:rPr>
        <w:t>и защите преподавателями кафедр факультета</w:t>
      </w:r>
      <w:r w:rsidR="00212A88"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212A88">
        <w:rPr>
          <w:rFonts w:ascii="Times New Roman" w:hAnsi="Times New Roman"/>
          <w:color w:val="1A1A1A"/>
          <w:sz w:val="28"/>
          <w:szCs w:val="28"/>
          <w:lang w:eastAsia="ru-RU"/>
        </w:rPr>
        <w:t>диссертаций, в том числе 10 диссертаций</w:t>
      </w:r>
      <w:r w:rsidR="00212A88"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на соискание </w:t>
      </w:r>
      <w:r w:rsidR="00212A88" w:rsidRPr="00CD4027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 xml:space="preserve">ученой степени кандидата наук, 2 – доктора наук. </w:t>
      </w:r>
      <w:r w:rsidR="00DF4531" w:rsidRPr="00792297">
        <w:rPr>
          <w:rFonts w:ascii="Times New Roman" w:hAnsi="Times New Roman"/>
          <w:sz w:val="28"/>
          <w:szCs w:val="28"/>
        </w:rPr>
        <w:t>Повысить процент остепененности ППС кафедр факультета</w:t>
      </w:r>
      <w:r w:rsidR="00DF4531">
        <w:rPr>
          <w:rFonts w:ascii="Times New Roman" w:hAnsi="Times New Roman"/>
          <w:sz w:val="28"/>
          <w:szCs w:val="28"/>
        </w:rPr>
        <w:t xml:space="preserve"> до 75%</w:t>
      </w:r>
      <w:r w:rsidR="00DF4531" w:rsidRPr="00792297">
        <w:rPr>
          <w:rFonts w:ascii="Times New Roman" w:hAnsi="Times New Roman"/>
          <w:sz w:val="28"/>
          <w:szCs w:val="28"/>
        </w:rPr>
        <w:t xml:space="preserve"> </w:t>
      </w:r>
    </w:p>
    <w:p w:rsidR="00212A88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A250F0" w:rsidRPr="00CD4027" w:rsidRDefault="00A250F0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Ответственный</w:t>
      </w:r>
      <w:proofErr w:type="gramStart"/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декан факультета, заведующие кафедрами.</w:t>
      </w:r>
    </w:p>
    <w:p w:rsidR="00212A88" w:rsidRPr="00CD4027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2.2. Поддерживать публикационную активность ППС </w:t>
      </w:r>
      <w:r w:rsidR="00451820">
        <w:rPr>
          <w:rFonts w:ascii="Times New Roman" w:hAnsi="Times New Roman"/>
          <w:color w:val="1A1A1A"/>
          <w:sz w:val="28"/>
          <w:szCs w:val="28"/>
          <w:lang w:eastAsia="ru-RU"/>
        </w:rPr>
        <w:t>в соот</w:t>
      </w:r>
      <w:r w:rsidR="002F4C61">
        <w:rPr>
          <w:rFonts w:ascii="Times New Roman" w:hAnsi="Times New Roman"/>
          <w:color w:val="1A1A1A"/>
          <w:sz w:val="28"/>
          <w:szCs w:val="28"/>
          <w:lang w:eastAsia="ru-RU"/>
        </w:rPr>
        <w:t>ветствии с П</w:t>
      </w:r>
      <w:r w:rsidR="00451820">
        <w:rPr>
          <w:rFonts w:ascii="Times New Roman" w:hAnsi="Times New Roman"/>
          <w:color w:val="1A1A1A"/>
          <w:sz w:val="28"/>
          <w:szCs w:val="28"/>
          <w:lang w:eastAsia="ru-RU"/>
        </w:rPr>
        <w:t>рограммой развития факультета</w:t>
      </w: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:rsidR="00212A88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5D60A8" w:rsidRPr="00CD4027" w:rsidRDefault="005F015E" w:rsidP="005D60A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Ответственный</w:t>
      </w:r>
      <w:r w:rsidR="005D60A8">
        <w:rPr>
          <w:rFonts w:ascii="Times New Roman" w:hAnsi="Times New Roman"/>
          <w:color w:val="1A1A1A"/>
          <w:sz w:val="28"/>
          <w:szCs w:val="28"/>
          <w:lang w:eastAsia="ru-RU"/>
        </w:rPr>
        <w:t>: декан факультета, заведующие кафедрами.</w:t>
      </w:r>
    </w:p>
    <w:p w:rsidR="00212A88" w:rsidRPr="00792297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CD402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2.3. Активизировать научную деятельность ППС в направлении </w:t>
      </w:r>
      <w:r w:rsidRPr="005D60A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проведения финансируемых научных исследований и обеспечить </w:t>
      </w: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выполнение нормативных показателей НИР преподавателями </w:t>
      </w:r>
      <w:r w:rsidR="00451820" w:rsidRPr="00792297">
        <w:rPr>
          <w:rFonts w:ascii="Times New Roman" w:hAnsi="Times New Roman"/>
          <w:color w:val="1A1A1A"/>
          <w:sz w:val="28"/>
          <w:szCs w:val="28"/>
          <w:lang w:eastAsia="ru-RU"/>
        </w:rPr>
        <w:t>факультета</w:t>
      </w: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.</w:t>
      </w:r>
    </w:p>
    <w:p w:rsidR="00212A88" w:rsidRPr="00792297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5D60A8" w:rsidRPr="00792297" w:rsidRDefault="005D60A8" w:rsidP="005D60A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Ответственный: декан факультета, заведующие кафедрами.</w:t>
      </w:r>
    </w:p>
    <w:p w:rsidR="00212A88" w:rsidRPr="005D60A8" w:rsidRDefault="006F6D71" w:rsidP="00212A88">
      <w:pPr>
        <w:pStyle w:val="a4"/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2.4</w:t>
      </w:r>
      <w:r w:rsidR="00212A88" w:rsidRPr="00792297">
        <w:rPr>
          <w:rFonts w:ascii="Times New Roman" w:hAnsi="Times New Roman"/>
          <w:color w:val="1A1A1A"/>
          <w:sz w:val="28"/>
          <w:szCs w:val="28"/>
        </w:rPr>
        <w:t xml:space="preserve">. Систематически (в течение года) актуализировать информацию сайта </w:t>
      </w:r>
      <w:r w:rsidR="005D60A8" w:rsidRPr="00792297">
        <w:rPr>
          <w:rFonts w:ascii="Times New Roman" w:hAnsi="Times New Roman"/>
          <w:color w:val="1A1A1A"/>
          <w:sz w:val="28"/>
          <w:szCs w:val="28"/>
        </w:rPr>
        <w:t xml:space="preserve">факультета, </w:t>
      </w:r>
      <w:r w:rsidR="00212A88" w:rsidRPr="00792297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5D60A8" w:rsidRPr="00792297">
        <w:rPr>
          <w:rFonts w:ascii="Times New Roman" w:hAnsi="Times New Roman"/>
          <w:sz w:val="28"/>
          <w:szCs w:val="28"/>
        </w:rPr>
        <w:t>создать отдельную ссылку, отражающую работу Ученого</w:t>
      </w:r>
      <w:r w:rsidR="005D60A8" w:rsidRPr="00FE3A57">
        <w:rPr>
          <w:rFonts w:ascii="Times New Roman" w:hAnsi="Times New Roman"/>
          <w:sz w:val="28"/>
          <w:szCs w:val="28"/>
        </w:rPr>
        <w:t xml:space="preserve"> совета факультета</w:t>
      </w:r>
      <w:r w:rsidR="00B92323">
        <w:rPr>
          <w:rFonts w:ascii="Times New Roman" w:hAnsi="Times New Roman"/>
          <w:sz w:val="28"/>
          <w:szCs w:val="28"/>
        </w:rPr>
        <w:t>,</w:t>
      </w:r>
      <w:r w:rsidR="005D60A8" w:rsidRPr="005D60A8">
        <w:rPr>
          <w:rFonts w:ascii="Times New Roman" w:hAnsi="Times New Roman"/>
          <w:sz w:val="28"/>
          <w:szCs w:val="28"/>
        </w:rPr>
        <w:t xml:space="preserve"> </w:t>
      </w:r>
      <w:r w:rsidR="005D60A8">
        <w:rPr>
          <w:rFonts w:ascii="Times New Roman" w:hAnsi="Times New Roman"/>
          <w:sz w:val="28"/>
          <w:szCs w:val="28"/>
        </w:rPr>
        <w:t>регулярно</w:t>
      </w:r>
      <w:r w:rsidR="00B92323">
        <w:rPr>
          <w:rFonts w:ascii="Times New Roman" w:hAnsi="Times New Roman"/>
          <w:sz w:val="28"/>
          <w:szCs w:val="28"/>
        </w:rPr>
        <w:t xml:space="preserve"> в данном разделе</w:t>
      </w:r>
      <w:r w:rsidR="005D60A8">
        <w:rPr>
          <w:rFonts w:ascii="Times New Roman" w:hAnsi="Times New Roman"/>
          <w:sz w:val="28"/>
          <w:szCs w:val="28"/>
        </w:rPr>
        <w:t xml:space="preserve"> размещать информацию о деятельности </w:t>
      </w:r>
      <w:r w:rsidR="005D60A8" w:rsidRPr="00FE3A57">
        <w:rPr>
          <w:rFonts w:ascii="Times New Roman" w:hAnsi="Times New Roman"/>
          <w:sz w:val="28"/>
          <w:szCs w:val="28"/>
        </w:rPr>
        <w:t>Ученого совета факультета</w:t>
      </w:r>
      <w:r w:rsidR="005D60A8">
        <w:rPr>
          <w:rFonts w:ascii="Times New Roman" w:hAnsi="Times New Roman"/>
          <w:sz w:val="28"/>
          <w:szCs w:val="28"/>
        </w:rPr>
        <w:t xml:space="preserve"> стоматологии</w:t>
      </w:r>
      <w:r w:rsidR="00B92323">
        <w:rPr>
          <w:rFonts w:ascii="Times New Roman" w:hAnsi="Times New Roman"/>
          <w:sz w:val="28"/>
          <w:szCs w:val="28"/>
        </w:rPr>
        <w:t>.</w:t>
      </w:r>
    </w:p>
    <w:p w:rsidR="00212A88" w:rsidRDefault="00212A88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5D60A8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E510C2" w:rsidRDefault="00E510C2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Ответственный: декан факультета</w:t>
      </w:r>
    </w:p>
    <w:p w:rsidR="006F6D71" w:rsidRPr="006F6D71" w:rsidRDefault="006F6D71" w:rsidP="006F6D71">
      <w:pPr>
        <w:spacing w:after="0" w:line="34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       </w:t>
      </w: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="00B33D3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 w:rsidRPr="00FE3A57">
        <w:rPr>
          <w:rFonts w:ascii="Times New Roman" w:hAnsi="Times New Roman"/>
          <w:sz w:val="28"/>
          <w:szCs w:val="28"/>
        </w:rPr>
        <w:t>ктивизировать работу по контролю деятельности кураторов учебных групп и проведения кураторских часов.</w:t>
      </w:r>
    </w:p>
    <w:p w:rsidR="00E510C2" w:rsidRPr="00792297" w:rsidRDefault="00E510C2" w:rsidP="00E510C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Срок исполнения: 2025-2029 гг.</w:t>
      </w:r>
    </w:p>
    <w:p w:rsidR="00E510C2" w:rsidRPr="00792297" w:rsidRDefault="00E510C2" w:rsidP="00E510C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92297">
        <w:rPr>
          <w:rFonts w:ascii="Times New Roman" w:hAnsi="Times New Roman"/>
          <w:color w:val="1A1A1A"/>
          <w:sz w:val="28"/>
          <w:szCs w:val="28"/>
          <w:lang w:eastAsia="ru-RU"/>
        </w:rPr>
        <w:t>Ответственный: декан факультета, заведующие кафедрами.</w:t>
      </w:r>
    </w:p>
    <w:p w:rsidR="006F6D71" w:rsidRPr="005D60A8" w:rsidRDefault="006F6D71" w:rsidP="00212A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95C03" w:rsidRPr="00393B8C" w:rsidRDefault="00F95C03" w:rsidP="00212A88">
      <w:pPr>
        <w:tabs>
          <w:tab w:val="left" w:pos="540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p w:rsidR="00F95C03" w:rsidRDefault="00F95C03" w:rsidP="00F95C03">
      <w:pPr>
        <w:spacing w:after="12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</w:t>
      </w:r>
      <w:r>
        <w:rPr>
          <w:rFonts w:ascii="Times New Roman" w:hAnsi="Times New Roman"/>
          <w:sz w:val="28"/>
          <w:szCs w:val="28"/>
        </w:rPr>
        <w:tab/>
        <w:t>А.Д. Гуляков</w:t>
      </w:r>
    </w:p>
    <w:p w:rsidR="00F95C03" w:rsidRPr="001867D9" w:rsidRDefault="00F95C03" w:rsidP="00F95C03">
      <w:pPr>
        <w:spacing w:after="120" w:line="271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95C03" w:rsidRDefault="00F95C03" w:rsidP="00F95C03">
      <w:pPr>
        <w:spacing w:after="12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</w:t>
      </w:r>
      <w:r>
        <w:rPr>
          <w:rFonts w:ascii="Times New Roman" w:hAnsi="Times New Roman"/>
          <w:sz w:val="28"/>
          <w:szCs w:val="28"/>
        </w:rPr>
        <w:tab/>
        <w:t>О.С. Дорофеева</w:t>
      </w:r>
    </w:p>
    <w:p w:rsidR="00F95C03" w:rsidRPr="00901CEB" w:rsidRDefault="00F95C03" w:rsidP="00F95C03">
      <w:pPr>
        <w:pageBreakBefore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F95C03" w:rsidRPr="00901CEB" w:rsidRDefault="00F95C03" w:rsidP="00F95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В.Б. Механов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научной работе и инновационной деятельности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С.М. Васин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 xml:space="preserve">Проректор по международной деятельности 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Г.В. Синцов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Ю.В. Еременко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C03" w:rsidRPr="00901CEB" w:rsidRDefault="00F95C03" w:rsidP="00F95C03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непрерывному образованию и трудоустройству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В.А. Симагин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Pr="00901CEB">
        <w:rPr>
          <w:rFonts w:ascii="Times New Roman" w:hAnsi="Times New Roman"/>
          <w:sz w:val="28"/>
          <w:szCs w:val="28"/>
        </w:rPr>
        <w:t xml:space="preserve"> 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Проректор по цифровизации</w:t>
      </w:r>
    </w:p>
    <w:p w:rsidR="00F95C03" w:rsidRPr="00901CEB" w:rsidRDefault="00F95C03" w:rsidP="00F95C03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_______________</w:t>
      </w:r>
      <w:r w:rsidRPr="00901CEB">
        <w:rPr>
          <w:rFonts w:ascii="Times New Roman" w:hAnsi="Times New Roman"/>
          <w:sz w:val="28"/>
          <w:szCs w:val="28"/>
        </w:rPr>
        <w:tab/>
        <w:t>А.В. Антонов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подпись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CEB">
        <w:rPr>
          <w:rFonts w:ascii="Times New Roman" w:hAnsi="Times New Roman"/>
          <w:sz w:val="28"/>
          <w:szCs w:val="28"/>
        </w:rPr>
        <w:t>_____________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01CEB">
        <w:rPr>
          <w:rFonts w:ascii="Times New Roman" w:hAnsi="Times New Roman"/>
          <w:sz w:val="28"/>
          <w:szCs w:val="28"/>
          <w:vertAlign w:val="superscript"/>
        </w:rPr>
        <w:t>дата</w:t>
      </w:r>
    </w:p>
    <w:p w:rsidR="00F95C03" w:rsidRPr="00901CEB" w:rsidRDefault="00F95C03" w:rsidP="00F95C0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8C7" w:rsidRDefault="001328C7"/>
    <w:sectPr w:rsidR="001328C7" w:rsidSect="0013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«Times New Roman»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700A"/>
    <w:multiLevelType w:val="hybridMultilevel"/>
    <w:tmpl w:val="E9841288"/>
    <w:lvl w:ilvl="0" w:tplc="0354294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107CCD"/>
    <w:multiLevelType w:val="hybridMultilevel"/>
    <w:tmpl w:val="E022F2F2"/>
    <w:lvl w:ilvl="0" w:tplc="03542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9865BD"/>
    <w:multiLevelType w:val="hybridMultilevel"/>
    <w:tmpl w:val="98B26532"/>
    <w:lvl w:ilvl="0" w:tplc="078007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03"/>
    <w:rsid w:val="00036E80"/>
    <w:rsid w:val="00100E36"/>
    <w:rsid w:val="001328C7"/>
    <w:rsid w:val="00132D35"/>
    <w:rsid w:val="00212A88"/>
    <w:rsid w:val="00250B9A"/>
    <w:rsid w:val="002F4C61"/>
    <w:rsid w:val="00427161"/>
    <w:rsid w:val="00451820"/>
    <w:rsid w:val="005D60A8"/>
    <w:rsid w:val="005F015E"/>
    <w:rsid w:val="00655B75"/>
    <w:rsid w:val="0068688B"/>
    <w:rsid w:val="006F6D71"/>
    <w:rsid w:val="00741560"/>
    <w:rsid w:val="007464D0"/>
    <w:rsid w:val="007821BA"/>
    <w:rsid w:val="00792297"/>
    <w:rsid w:val="009A672E"/>
    <w:rsid w:val="009C4299"/>
    <w:rsid w:val="009F0891"/>
    <w:rsid w:val="00A250F0"/>
    <w:rsid w:val="00A81C8E"/>
    <w:rsid w:val="00AA3257"/>
    <w:rsid w:val="00AB41EB"/>
    <w:rsid w:val="00AE7766"/>
    <w:rsid w:val="00B33D36"/>
    <w:rsid w:val="00B4386A"/>
    <w:rsid w:val="00B46A96"/>
    <w:rsid w:val="00B575B1"/>
    <w:rsid w:val="00B92323"/>
    <w:rsid w:val="00DF4531"/>
    <w:rsid w:val="00E510C2"/>
    <w:rsid w:val="00ED16A7"/>
    <w:rsid w:val="00EF2BDA"/>
    <w:rsid w:val="00F95C03"/>
    <w:rsid w:val="00FE3A57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6A96"/>
    <w:rPr>
      <w:rFonts w:cs="Times New Roman"/>
      <w:b/>
      <w:bCs/>
    </w:rPr>
  </w:style>
  <w:style w:type="paragraph" w:styleId="a4">
    <w:name w:val="List Paragraph"/>
    <w:aliases w:val="List Paragraph,1,UL,Абзац маркированнный,Абзац списка основной"/>
    <w:basedOn w:val="a"/>
    <w:link w:val="a5"/>
    <w:uiPriority w:val="99"/>
    <w:qFormat/>
    <w:rsid w:val="009F0891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aliases w:val="List Paragraph Знак,1 Знак,UL Знак,Абзац маркированнный Знак,Абзац списка основной Знак"/>
    <w:link w:val="a4"/>
    <w:uiPriority w:val="99"/>
    <w:locked/>
    <w:rsid w:val="009F0891"/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5D60A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6A96"/>
    <w:rPr>
      <w:rFonts w:cs="Times New Roman"/>
      <w:b/>
      <w:bCs/>
    </w:rPr>
  </w:style>
  <w:style w:type="paragraph" w:styleId="a4">
    <w:name w:val="List Paragraph"/>
    <w:aliases w:val="List Paragraph,1,UL,Абзац маркированнный,Абзац списка основной"/>
    <w:basedOn w:val="a"/>
    <w:link w:val="a5"/>
    <w:uiPriority w:val="99"/>
    <w:qFormat/>
    <w:rsid w:val="009F0891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aliases w:val="List Paragraph Знак,1 Знак,UL Знак,Абзац маркированнный Знак,Абзац списка основной Знак"/>
    <w:link w:val="a4"/>
    <w:uiPriority w:val="99"/>
    <w:locked/>
    <w:rsid w:val="009F0891"/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5D60A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</dc:creator>
  <cp:lastModifiedBy>User</cp:lastModifiedBy>
  <cp:revision>2</cp:revision>
  <cp:lastPrinted>2025-05-19T12:08:00Z</cp:lastPrinted>
  <dcterms:created xsi:type="dcterms:W3CDTF">2025-05-27T11:52:00Z</dcterms:created>
  <dcterms:modified xsi:type="dcterms:W3CDTF">2025-05-27T11:52:00Z</dcterms:modified>
</cp:coreProperties>
</file>