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FE6C8F" w:rsidRPr="00FE6C8F" w:rsidTr="00FC07FD">
        <w:trPr>
          <w:trHeight w:val="1486"/>
        </w:trPr>
        <w:tc>
          <w:tcPr>
            <w:tcW w:w="9639" w:type="dxa"/>
            <w:vAlign w:val="center"/>
          </w:tcPr>
          <w:p w:rsidR="00FE6C8F" w:rsidRPr="00FE6C8F" w:rsidRDefault="00FE6C8F" w:rsidP="00FE6C8F">
            <w:pPr>
              <w:tabs>
                <w:tab w:val="left" w:pos="487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C8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405C925" wp14:editId="4D0275D2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87630</wp:posOffset>
                  </wp:positionV>
                  <wp:extent cx="806450" cy="763270"/>
                  <wp:effectExtent l="0" t="0" r="0" b="0"/>
                  <wp:wrapNone/>
                  <wp:docPr id="1" name="Рисунок 1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3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E6C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МИНОБРНАУКИ РОССИИ</w:t>
            </w:r>
          </w:p>
          <w:p w:rsidR="00FE6C8F" w:rsidRPr="00FE6C8F" w:rsidRDefault="00FE6C8F" w:rsidP="00FE6C8F">
            <w:pPr>
              <w:tabs>
                <w:tab w:val="left" w:pos="-1728"/>
                <w:tab w:val="left" w:pos="487"/>
                <w:tab w:val="left" w:pos="7472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6C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Федеральное государственное бюджетное образовательное</w:t>
            </w:r>
          </w:p>
          <w:p w:rsidR="00FE6C8F" w:rsidRPr="00FE6C8F" w:rsidRDefault="00FE6C8F" w:rsidP="00FE6C8F">
            <w:pPr>
              <w:tabs>
                <w:tab w:val="left" w:pos="-1728"/>
                <w:tab w:val="center" w:pos="4819"/>
                <w:tab w:val="left" w:pos="7472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6C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учреждение высшего образования</w:t>
            </w:r>
          </w:p>
          <w:p w:rsidR="00FE6C8F" w:rsidRPr="00FE6C8F" w:rsidRDefault="00FE6C8F" w:rsidP="00FE6C8F">
            <w:pPr>
              <w:tabs>
                <w:tab w:val="left" w:pos="487"/>
                <w:tab w:val="left" w:pos="8172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6C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«Пензенский государственный университет»</w:t>
            </w:r>
          </w:p>
          <w:p w:rsidR="00FE6C8F" w:rsidRPr="00FE6C8F" w:rsidRDefault="00FE6C8F" w:rsidP="00FE6C8F">
            <w:pPr>
              <w:tabs>
                <w:tab w:val="left" w:pos="487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C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(ФГБОУ ВО «ПГУ»)</w:t>
            </w:r>
          </w:p>
        </w:tc>
      </w:tr>
    </w:tbl>
    <w:p w:rsidR="00FE6C8F" w:rsidRPr="00FE6C8F" w:rsidRDefault="00FE6C8F" w:rsidP="00FE6C8F">
      <w:pPr>
        <w:tabs>
          <w:tab w:val="left" w:pos="255"/>
          <w:tab w:val="center" w:pos="5105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E6C8F" w:rsidRPr="00FE6C8F" w:rsidRDefault="00FE6C8F" w:rsidP="00FE6C8F">
      <w:pPr>
        <w:tabs>
          <w:tab w:val="left" w:pos="255"/>
          <w:tab w:val="center" w:pos="5105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E6C8F" w:rsidRPr="00FE6C8F" w:rsidRDefault="00FE6C8F" w:rsidP="00FE6C8F">
      <w:pPr>
        <w:tabs>
          <w:tab w:val="left" w:pos="255"/>
          <w:tab w:val="center" w:pos="5105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91"/>
      </w:tblGrid>
      <w:tr w:rsidR="00FE6C8F" w:rsidRPr="00FE6C8F" w:rsidTr="00FC07FD">
        <w:trPr>
          <w:jc w:val="center"/>
        </w:trPr>
        <w:tc>
          <w:tcPr>
            <w:tcW w:w="7391" w:type="dxa"/>
          </w:tcPr>
          <w:p w:rsidR="00FE6C8F" w:rsidRPr="00FE6C8F" w:rsidRDefault="00FE6C8F" w:rsidP="00FE6C8F">
            <w:pPr>
              <w:tabs>
                <w:tab w:val="left" w:pos="9638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caps/>
                <w:color w:val="000000"/>
                <w:sz w:val="28"/>
                <w:szCs w:val="28"/>
                <w:lang w:eastAsia="ru-RU"/>
              </w:rPr>
            </w:pPr>
            <w:r w:rsidRPr="00FE6C8F">
              <w:rPr>
                <w:rFonts w:ascii="Times New Roman" w:eastAsia="Times New Roman" w:hAnsi="Times New Roman"/>
                <w:b/>
                <w:caps/>
                <w:color w:val="000000"/>
                <w:sz w:val="28"/>
                <w:szCs w:val="28"/>
                <w:lang w:eastAsia="ru-RU"/>
              </w:rPr>
              <w:t>постановление</w:t>
            </w:r>
          </w:p>
          <w:p w:rsidR="00FE6C8F" w:rsidRPr="00FE6C8F" w:rsidRDefault="00FE6C8F" w:rsidP="00FE6C8F">
            <w:pPr>
              <w:tabs>
                <w:tab w:val="left" w:pos="9638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E6C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Ученого совета университета</w:t>
            </w:r>
          </w:p>
        </w:tc>
      </w:tr>
    </w:tbl>
    <w:p w:rsidR="00FE6C8F" w:rsidRPr="00FE6C8F" w:rsidRDefault="00FE6C8F" w:rsidP="00FE6C8F">
      <w:pPr>
        <w:tabs>
          <w:tab w:val="left" w:pos="-4962"/>
          <w:tab w:val="left" w:pos="-4820"/>
          <w:tab w:val="left" w:pos="2835"/>
        </w:tabs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701"/>
        <w:gridCol w:w="2694"/>
        <w:gridCol w:w="2693"/>
        <w:gridCol w:w="1701"/>
      </w:tblGrid>
      <w:tr w:rsidR="00FE6C8F" w:rsidRPr="00FE6C8F" w:rsidTr="00FC07FD">
        <w:tc>
          <w:tcPr>
            <w:tcW w:w="1701" w:type="dxa"/>
            <w:tcBorders>
              <w:bottom w:val="single" w:sz="4" w:space="0" w:color="auto"/>
            </w:tcBorders>
          </w:tcPr>
          <w:p w:rsidR="00FE6C8F" w:rsidRPr="00FE6C8F" w:rsidRDefault="00FE6C8F" w:rsidP="00FE6C8F">
            <w:pPr>
              <w:tabs>
                <w:tab w:val="left" w:pos="-108"/>
                <w:tab w:val="center" w:pos="1852"/>
                <w:tab w:val="left" w:pos="9638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E6C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24.04.2025 </w:t>
            </w:r>
          </w:p>
        </w:tc>
        <w:tc>
          <w:tcPr>
            <w:tcW w:w="2694" w:type="dxa"/>
            <w:tcBorders>
              <w:left w:val="nil"/>
            </w:tcBorders>
          </w:tcPr>
          <w:p w:rsidR="00FE6C8F" w:rsidRPr="00FE6C8F" w:rsidRDefault="00FE6C8F" w:rsidP="00FE6C8F">
            <w:pPr>
              <w:tabs>
                <w:tab w:val="left" w:pos="-108"/>
                <w:tab w:val="center" w:pos="1852"/>
                <w:tab w:val="left" w:pos="9638"/>
              </w:tabs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FE6C8F" w:rsidRPr="00FE6C8F" w:rsidRDefault="00FE6C8F" w:rsidP="00FE6C8F">
            <w:pPr>
              <w:tabs>
                <w:tab w:val="left" w:pos="9638"/>
              </w:tabs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FE6C8F" w:rsidRPr="00FE6C8F" w:rsidRDefault="00FE6C8F" w:rsidP="00FE6C8F">
            <w:pPr>
              <w:tabs>
                <w:tab w:val="left" w:pos="9638"/>
              </w:tabs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E6C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№ 8</w:t>
            </w:r>
          </w:p>
        </w:tc>
      </w:tr>
    </w:tbl>
    <w:p w:rsidR="00FE6C8F" w:rsidRPr="00FE6C8F" w:rsidRDefault="00FE6C8F" w:rsidP="00FE6C8F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1339" w:rsidRDefault="00FE6C8F" w:rsidP="00FE6C8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Заслушав и обсудив отчет декана лечебного факультета Моисеевой И.Я.</w:t>
      </w:r>
      <w:r>
        <w:rPr>
          <w:rFonts w:ascii="Times New Roman" w:hAnsi="Times New Roman"/>
          <w:sz w:val="28"/>
          <w:szCs w:val="28"/>
        </w:rPr>
        <w:t xml:space="preserve"> о работе факультета за </w:t>
      </w:r>
      <w:r>
        <w:rPr>
          <w:rFonts w:ascii="Times New Roman" w:hAnsi="Times New Roman"/>
          <w:sz w:val="28"/>
          <w:szCs w:val="28"/>
        </w:rPr>
        <w:t xml:space="preserve">2020-2024 гг., Учёный совет университета отмечает, что факультет </w:t>
      </w:r>
      <w:r>
        <w:rPr>
          <w:rFonts w:ascii="Times New Roman" w:hAnsi="Times New Roman"/>
          <w:sz w:val="28"/>
          <w:szCs w:val="28"/>
        </w:rPr>
        <w:t xml:space="preserve">располагает достаточным кадровым потенциалом, учебно-методической, материально-технической и клинической базами для подготовки высококвалифицированных специалистов. </w:t>
      </w:r>
      <w:r>
        <w:rPr>
          <w:rFonts w:ascii="Times New Roman" w:hAnsi="Times New Roman"/>
          <w:sz w:val="28"/>
          <w:szCs w:val="28"/>
        </w:rPr>
        <w:t>Является выпускающим по</w:t>
      </w:r>
      <w:r>
        <w:rPr>
          <w:rFonts w:ascii="Times New Roman" w:hAnsi="Times New Roman"/>
          <w:sz w:val="28"/>
          <w:szCs w:val="28"/>
        </w:rPr>
        <w:t xml:space="preserve"> одному направлению бакалавриата, четырем специальностям специалитета, 24 специальностям ординатуры, восьми направлениям аспирантуры.</w:t>
      </w:r>
    </w:p>
    <w:p w:rsidR="00EC1339" w:rsidRDefault="00EC1339" w:rsidP="00FE6C8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EC1339" w:rsidRDefault="00FE6C8F" w:rsidP="00FE6C8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отчётный период:</w:t>
      </w:r>
    </w:p>
    <w:p w:rsidR="00EC1339" w:rsidRDefault="00FE6C8F" w:rsidP="00FE6C8F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Контингент обучающихся увеличился на 200 человек, в том числе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контингент иностранных студентов, обуча</w:t>
      </w:r>
      <w:r>
        <w:rPr>
          <w:rFonts w:ascii="Times New Roman" w:hAnsi="Times New Roman"/>
          <w:sz w:val="28"/>
          <w:szCs w:val="28"/>
        </w:rPr>
        <w:t>ющихся на языке-посреднике  - на 68%  и составляет 3101 человек;</w:t>
      </w:r>
    </w:p>
    <w:p w:rsidR="00EC1339" w:rsidRDefault="00FE6C8F" w:rsidP="00FE6C8F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организована кафедра «</w:t>
      </w:r>
      <w:r>
        <w:rPr>
          <w:rFonts w:ascii="Times New Roman" w:hAnsi="Times New Roman"/>
          <w:bCs/>
          <w:sz w:val="28"/>
          <w:szCs w:val="28"/>
          <w:lang w:eastAsia="ru-RU"/>
        </w:rPr>
        <w:t>Поликлиническая терапия и мобилизационная подготовка в здравоохранении»</w:t>
      </w:r>
      <w:r>
        <w:rPr>
          <w:rFonts w:ascii="Times New Roman" w:hAnsi="Times New Roman"/>
          <w:sz w:val="28"/>
          <w:szCs w:val="28"/>
        </w:rPr>
        <w:t>;</w:t>
      </w:r>
    </w:p>
    <w:p w:rsidR="00EC1339" w:rsidRDefault="00FE6C8F" w:rsidP="00FE6C8F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начата реализация специальности «Фармация» на английском языке;</w:t>
      </w:r>
    </w:p>
    <w:p w:rsidR="00EC1339" w:rsidRDefault="00FE6C8F" w:rsidP="00FE6C8F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 получены лицензи</w:t>
      </w:r>
      <w:r>
        <w:rPr>
          <w:rFonts w:ascii="Times New Roman" w:hAnsi="Times New Roman"/>
          <w:sz w:val="28"/>
          <w:szCs w:val="28"/>
        </w:rPr>
        <w:t>и на 6 программ ординатуры, 1 программу аспирантуры;</w:t>
      </w:r>
    </w:p>
    <w:p w:rsidR="00EC1339" w:rsidRDefault="00FE6C8F" w:rsidP="00FE6C8F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kern w:val="24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начата реализация 4 новых программ профессиональной переподготовки и 23 программ повышения квалификации;</w:t>
      </w:r>
    </w:p>
    <w:p w:rsidR="00EC1339" w:rsidRDefault="00FE6C8F" w:rsidP="00FE6C8F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kern w:val="24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объём заработанных средств за</w:t>
      </w:r>
      <w:r>
        <w:rPr>
          <w:rFonts w:ascii="Times New Roman" w:hAnsi="Times New Roman"/>
          <w:kern w:val="24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kern w:val="24"/>
          <w:sz w:val="28"/>
          <w:szCs w:val="28"/>
          <w:lang w:eastAsia="ru-RU"/>
        </w:rPr>
        <w:t>обучение</w:t>
      </w:r>
      <w:proofErr w:type="gramEnd"/>
      <w:r>
        <w:rPr>
          <w:rFonts w:ascii="Times New Roman" w:hAnsi="Times New Roman"/>
          <w:kern w:val="24"/>
          <w:sz w:val="28"/>
          <w:szCs w:val="28"/>
          <w:lang w:eastAsia="ru-RU"/>
        </w:rPr>
        <w:t xml:space="preserve"> слушателей по дополнительным профессиональным образователь</w:t>
      </w:r>
      <w:r>
        <w:rPr>
          <w:rFonts w:ascii="Times New Roman" w:hAnsi="Times New Roman"/>
          <w:kern w:val="24"/>
          <w:sz w:val="28"/>
          <w:szCs w:val="28"/>
          <w:lang w:eastAsia="ru-RU"/>
        </w:rPr>
        <w:t>ным программам</w:t>
      </w:r>
      <w:r>
        <w:rPr>
          <w:rFonts w:ascii="Times New Roman" w:hAnsi="Times New Roman"/>
          <w:sz w:val="28"/>
          <w:szCs w:val="28"/>
          <w:lang w:eastAsia="ru-RU"/>
        </w:rPr>
        <w:t xml:space="preserve"> составил 7.874,6 тыс. рублей, за проведение конференций в рамках непрерывного медицинского образования кафедрами факультета </w:t>
      </w:r>
      <w:r>
        <w:rPr>
          <w:rFonts w:ascii="Times New Roman" w:hAnsi="Times New Roman"/>
          <w:kern w:val="24"/>
          <w:sz w:val="28"/>
          <w:szCs w:val="28"/>
        </w:rPr>
        <w:t>было заработано 2.761 тыс. рублей;</w:t>
      </w:r>
    </w:p>
    <w:p w:rsidR="00EC1339" w:rsidRDefault="00FE6C8F" w:rsidP="00FE6C8F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kern w:val="2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</w:t>
      </w:r>
      <w:r>
        <w:rPr>
          <w:rFonts w:ascii="Times New Roman" w:hAnsi="Times New Roman"/>
          <w:bCs/>
          <w:kern w:val="24"/>
          <w:sz w:val="28"/>
          <w:szCs w:val="28"/>
        </w:rPr>
        <w:t>ППС, сдавших</w:t>
      </w:r>
      <w:r>
        <w:rPr>
          <w:rFonts w:ascii="Times New Roman" w:hAnsi="Times New Roman"/>
          <w:bCs/>
          <w:kern w:val="24"/>
          <w:sz w:val="28"/>
          <w:szCs w:val="28"/>
        </w:rPr>
        <w:t xml:space="preserve"> экзамен на владение английским языком, возросло на 135% по</w:t>
      </w:r>
      <w:r>
        <w:rPr>
          <w:rFonts w:ascii="Times New Roman" w:hAnsi="Times New Roman"/>
          <w:bCs/>
          <w:kern w:val="24"/>
          <w:sz w:val="28"/>
          <w:szCs w:val="28"/>
        </w:rPr>
        <w:t xml:space="preserve"> сравнению 2019 г., составляет суммарно 101 человек;</w:t>
      </w:r>
    </w:p>
    <w:p w:rsidR="00EC1339" w:rsidRDefault="00FE6C8F" w:rsidP="00FE6C8F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организовано  олимпиадное движение, команды студентов ЛФ приняли участие в 54 олимпиадах, в том числе в 16 олимпиадах </w:t>
      </w:r>
      <w:r>
        <w:rPr>
          <w:rFonts w:ascii="Times New Roman" w:hAnsi="Times New Roman"/>
          <w:sz w:val="28"/>
          <w:szCs w:val="28"/>
        </w:rPr>
        <w:lastRenderedPageBreak/>
        <w:t xml:space="preserve">всероссийского уровня, в 19 межрегиональных олимпиадах и в 19 </w:t>
      </w:r>
      <w:proofErr w:type="spellStart"/>
      <w:r>
        <w:rPr>
          <w:rFonts w:ascii="Times New Roman" w:hAnsi="Times New Roman"/>
          <w:sz w:val="28"/>
          <w:szCs w:val="28"/>
        </w:rPr>
        <w:t>внутривузовских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олимпиадах;</w:t>
      </w:r>
    </w:p>
    <w:p w:rsidR="00EC1339" w:rsidRDefault="00FE6C8F" w:rsidP="00FE6C8F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защищено 16 кандидатских диссертаций (в т.ч. 4 диссертации в 2024 году), 2 диссертации на соискание ученой степени доктора наук;</w:t>
      </w:r>
    </w:p>
    <w:p w:rsidR="00EC1339" w:rsidRDefault="00FE6C8F" w:rsidP="00FE6C8F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издано 3 монографии и 1 учебник, опубликовано 94 статьи в журналах индексируемых в базе данных </w:t>
      </w:r>
      <w:r>
        <w:rPr>
          <w:rFonts w:ascii="Times New Roman" w:hAnsi="Times New Roman"/>
          <w:sz w:val="28"/>
          <w:szCs w:val="28"/>
          <w:lang w:val="en-GB"/>
        </w:rPr>
        <w:t>Web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GB"/>
        </w:rPr>
        <w:t>of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GB"/>
        </w:rPr>
        <w:t>Science</w:t>
      </w:r>
      <w:r>
        <w:rPr>
          <w:rFonts w:ascii="Times New Roman" w:hAnsi="Times New Roman"/>
          <w:sz w:val="28"/>
          <w:szCs w:val="28"/>
        </w:rPr>
        <w:t xml:space="preserve">; 188,7 статей - в базе данных </w:t>
      </w:r>
      <w:r>
        <w:rPr>
          <w:rFonts w:ascii="Times New Roman" w:hAnsi="Times New Roman"/>
          <w:sz w:val="28"/>
          <w:szCs w:val="28"/>
          <w:lang w:val="en-GB"/>
        </w:rPr>
        <w:t>Scopus</w:t>
      </w:r>
      <w:r>
        <w:rPr>
          <w:rFonts w:ascii="Times New Roman" w:hAnsi="Times New Roman"/>
          <w:sz w:val="28"/>
          <w:szCs w:val="28"/>
        </w:rPr>
        <w:t xml:space="preserve">; 69 статей в базе </w:t>
      </w:r>
      <w:r>
        <w:rPr>
          <w:rFonts w:ascii="Times New Roman" w:hAnsi="Times New Roman"/>
          <w:sz w:val="28"/>
          <w:szCs w:val="28"/>
          <w:lang w:val="en-US"/>
        </w:rPr>
        <w:t>RSCI</w:t>
      </w:r>
      <w:r>
        <w:rPr>
          <w:rFonts w:ascii="Times New Roman" w:hAnsi="Times New Roman"/>
          <w:sz w:val="28"/>
          <w:szCs w:val="28"/>
        </w:rPr>
        <w:t xml:space="preserve"> и 519 статей - в рецензируемых журналах из списка ВАК, зарегистрировано 100 объектов интеллектуальной собственности;</w:t>
      </w:r>
    </w:p>
    <w:p w:rsidR="00EC1339" w:rsidRDefault="00FE6C8F" w:rsidP="00FE6C8F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>одано 120 заявок на гранты, 10 из которых были поддержаны;</w:t>
      </w:r>
    </w:p>
    <w:p w:rsidR="00EC1339" w:rsidRDefault="00FE6C8F" w:rsidP="00FE6C8F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выполнено НИР на </w:t>
      </w:r>
      <w:r>
        <w:rPr>
          <w:rFonts w:ascii="Times New Roman" w:hAnsi="Times New Roman"/>
          <w:sz w:val="28"/>
          <w:szCs w:val="28"/>
        </w:rPr>
        <w:t>сумму 34,25 млн. рублей (в т.ч. в 2024 г 11,77 млн. руб.);</w:t>
      </w:r>
    </w:p>
    <w:p w:rsidR="00EC1339" w:rsidRDefault="00FE6C8F" w:rsidP="00FE6C8F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kern w:val="24"/>
          <w:sz w:val="28"/>
          <w:szCs w:val="28"/>
        </w:rPr>
      </w:pPr>
      <w:proofErr w:type="gramStart"/>
      <w:r>
        <w:rPr>
          <w:rFonts w:ascii="Times New Roman" w:hAnsi="Times New Roman"/>
          <w:bCs/>
          <w:color w:val="000000"/>
          <w:kern w:val="24"/>
          <w:sz w:val="28"/>
          <w:szCs w:val="28"/>
        </w:rPr>
        <w:t>у</w:t>
      </w:r>
      <w:r>
        <w:rPr>
          <w:rFonts w:ascii="Times New Roman" w:eastAsia="Times New Roman" w:hAnsi="Times New Roman"/>
          <w:bCs/>
          <w:color w:val="000000"/>
          <w:kern w:val="24"/>
          <w:sz w:val="28"/>
          <w:szCs w:val="28"/>
        </w:rPr>
        <w:t>чебная площадь клинических баз ЛФ увеличилась на 16%</w:t>
      </w:r>
      <w:r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о сравнению с предыдущим отчетным периодом</w:t>
      </w:r>
      <w:r>
        <w:rPr>
          <w:rFonts w:ascii="Times New Roman" w:hAnsi="Times New Roman"/>
          <w:bCs/>
          <w:kern w:val="24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дополнительно заключены договора о практической подготовки с </w:t>
      </w: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ООО «</w:t>
      </w:r>
      <w:proofErr w:type="spellStart"/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Медгард</w:t>
      </w:r>
      <w:proofErr w:type="spellEnd"/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-Пенза» и </w:t>
      </w:r>
      <w:r>
        <w:rPr>
          <w:rFonts w:ascii="Times New Roman" w:hAnsi="Times New Roman"/>
          <w:color w:val="000000"/>
          <w:kern w:val="24"/>
          <w:sz w:val="28"/>
          <w:szCs w:val="28"/>
        </w:rPr>
        <w:t>ФКУЗ «Медико-с</w:t>
      </w:r>
      <w:r>
        <w:rPr>
          <w:rFonts w:ascii="Times New Roman" w:hAnsi="Times New Roman"/>
          <w:color w:val="000000"/>
          <w:kern w:val="24"/>
          <w:sz w:val="28"/>
          <w:szCs w:val="28"/>
        </w:rPr>
        <w:t>анитарная часть Министерства внутренних дел РФ по Пензенской области;</w:t>
      </w:r>
      <w:proofErr w:type="gramEnd"/>
    </w:p>
    <w:p w:rsidR="00EC1339" w:rsidRDefault="00FE6C8F" w:rsidP="00FE6C8F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kern w:val="24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24"/>
          <w:sz w:val="28"/>
          <w:szCs w:val="28"/>
        </w:rPr>
        <w:t>на кафедры факультета приобретено медицинского оборудования на сумму 9.678. 981 руб., в том числе в рамках целевой программы ПГУ - 5.345.563 руб.</w:t>
      </w:r>
    </w:p>
    <w:p w:rsidR="00EC1339" w:rsidRDefault="00FE6C8F" w:rsidP="00FE6C8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ППС факультета проводят научные исследования в рамках научно-педагогических школ по приоритетным направлениям: </w:t>
      </w:r>
      <w:proofErr w:type="gramStart"/>
      <w:r>
        <w:rPr>
          <w:rFonts w:ascii="Times New Roman" w:hAnsi="Times New Roman"/>
          <w:sz w:val="28"/>
          <w:szCs w:val="28"/>
        </w:rPr>
        <w:t>«</w:t>
      </w:r>
      <w:r>
        <w:rPr>
          <w:rStyle w:val="a4"/>
          <w:rFonts w:ascii="Times New Roman" w:hAnsi="Times New Roman"/>
          <w:b w:val="0"/>
          <w:sz w:val="28"/>
          <w:szCs w:val="28"/>
        </w:rPr>
        <w:t>Разработка новых материалов и способов лечения хирургических больных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» (Руководитель </w:t>
      </w:r>
      <w:r>
        <w:rPr>
          <w:rFonts w:ascii="Times New Roman" w:hAnsi="Times New Roman"/>
          <w:sz w:val="28"/>
          <w:szCs w:val="28"/>
        </w:rPr>
        <w:t>д.м.н., профессор д.м.н., профессор Митрошин А.Н.)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Style w:val="a4"/>
          <w:rFonts w:ascii="Times New Roman" w:hAnsi="Times New Roman"/>
          <w:b w:val="0"/>
          <w:sz w:val="28"/>
          <w:szCs w:val="28"/>
        </w:rPr>
        <w:t>Коморби</w:t>
      </w:r>
      <w:r>
        <w:rPr>
          <w:rStyle w:val="a4"/>
          <w:rFonts w:ascii="Times New Roman" w:hAnsi="Times New Roman"/>
          <w:b w:val="0"/>
          <w:sz w:val="28"/>
          <w:szCs w:val="28"/>
        </w:rPr>
        <w:t>дная</w:t>
      </w:r>
      <w:proofErr w:type="spellEnd"/>
      <w:r>
        <w:rPr>
          <w:rStyle w:val="a4"/>
          <w:rFonts w:ascii="Times New Roman" w:hAnsi="Times New Roman"/>
          <w:b w:val="0"/>
          <w:sz w:val="28"/>
          <w:szCs w:val="28"/>
        </w:rPr>
        <w:t xml:space="preserve"> кардиология в клинике внутренних болезней</w:t>
      </w:r>
      <w:r>
        <w:rPr>
          <w:rFonts w:ascii="Times New Roman" w:hAnsi="Times New Roman"/>
          <w:sz w:val="28"/>
          <w:szCs w:val="28"/>
        </w:rPr>
        <w:t xml:space="preserve">» (руководитель д.м.н., профессор </w:t>
      </w:r>
      <w:proofErr w:type="spellStart"/>
      <w:r>
        <w:rPr>
          <w:rFonts w:ascii="Times New Roman" w:hAnsi="Times New Roman"/>
          <w:sz w:val="28"/>
          <w:szCs w:val="28"/>
        </w:rPr>
        <w:t>Рахматуллов</w:t>
      </w:r>
      <w:proofErr w:type="spellEnd"/>
      <w:r>
        <w:rPr>
          <w:rFonts w:ascii="Times New Roman" w:hAnsi="Times New Roman"/>
          <w:sz w:val="28"/>
          <w:szCs w:val="28"/>
        </w:rPr>
        <w:t xml:space="preserve"> Ф.К.), «</w:t>
      </w:r>
      <w:r>
        <w:rPr>
          <w:rStyle w:val="a4"/>
          <w:rFonts w:ascii="Times New Roman" w:hAnsi="Times New Roman"/>
          <w:b w:val="0"/>
          <w:sz w:val="28"/>
          <w:szCs w:val="28"/>
        </w:rPr>
        <w:t>Комплексные методы изучения биомеханики и электрофизиологии сердечно-сосудистой системы</w:t>
      </w:r>
      <w:r>
        <w:rPr>
          <w:rFonts w:ascii="Times New Roman" w:hAnsi="Times New Roman"/>
          <w:sz w:val="28"/>
          <w:szCs w:val="28"/>
        </w:rPr>
        <w:t xml:space="preserve">», (руководитель д.м.н., профессор Олейников В.Э), 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proofErr w:type="spellStart"/>
      <w:r>
        <w:rPr>
          <w:rStyle w:val="a4"/>
          <w:rFonts w:ascii="Times New Roman" w:hAnsi="Times New Roman"/>
          <w:b w:val="0"/>
          <w:sz w:val="28"/>
          <w:szCs w:val="28"/>
        </w:rPr>
        <w:t>Джоульметрические</w:t>
      </w:r>
      <w:proofErr w:type="spellEnd"/>
      <w:r>
        <w:rPr>
          <w:rStyle w:val="a4"/>
          <w:rFonts w:ascii="Times New Roman" w:hAnsi="Times New Roman"/>
          <w:b w:val="0"/>
          <w:sz w:val="28"/>
          <w:szCs w:val="28"/>
        </w:rPr>
        <w:t xml:space="preserve"> системы диагностики социально значимых заболеваний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sz w:val="28"/>
          <w:szCs w:val="28"/>
        </w:rPr>
        <w:t xml:space="preserve"> (Руководитель д.т.н</w:t>
      </w:r>
      <w:proofErr w:type="gramEnd"/>
      <w:r>
        <w:rPr>
          <w:rFonts w:ascii="Times New Roman" w:hAnsi="Times New Roman"/>
          <w:sz w:val="28"/>
          <w:szCs w:val="28"/>
        </w:rPr>
        <w:t xml:space="preserve">., </w:t>
      </w:r>
      <w:proofErr w:type="gramStart"/>
      <w:r>
        <w:rPr>
          <w:rFonts w:ascii="Times New Roman" w:hAnsi="Times New Roman"/>
          <w:sz w:val="28"/>
          <w:szCs w:val="28"/>
        </w:rPr>
        <w:t>профессор Геращенко С.И.), «Фармакологическая коррекция повреждений, возникающих при гипоксических, токсических и радиационных повреждениях», «</w:t>
      </w:r>
      <w:proofErr w:type="spellStart"/>
      <w:r>
        <w:rPr>
          <w:rFonts w:ascii="Times New Roman" w:hAnsi="Times New Roman"/>
          <w:sz w:val="28"/>
          <w:szCs w:val="28"/>
        </w:rPr>
        <w:t>Фармакогностические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и технологические </w:t>
      </w:r>
      <w:r>
        <w:rPr>
          <w:rFonts w:ascii="Times New Roman" w:hAnsi="Times New Roman"/>
          <w:sz w:val="28"/>
          <w:szCs w:val="28"/>
        </w:rPr>
        <w:t>аспекты изучения новых источников лекарственного сырья растительного и микробного происхождения, лекарственных форм и препаратов на его основе» (руководитель д.м.н.. профессор Моисеева И.Я.), «</w:t>
      </w:r>
      <w:r>
        <w:rPr>
          <w:rStyle w:val="a4"/>
          <w:rFonts w:ascii="Times New Roman" w:hAnsi="Times New Roman"/>
          <w:b w:val="0"/>
          <w:sz w:val="28"/>
          <w:szCs w:val="28"/>
        </w:rPr>
        <w:t>Адаптационно-компенсаторные реакции систем гемостаза, крови и к</w:t>
      </w:r>
      <w:r>
        <w:rPr>
          <w:rStyle w:val="a4"/>
          <w:rFonts w:ascii="Times New Roman" w:hAnsi="Times New Roman"/>
          <w:b w:val="0"/>
          <w:sz w:val="28"/>
          <w:szCs w:val="28"/>
        </w:rPr>
        <w:t>ровообращения в норме и патологии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 xml:space="preserve"> (руководитель д.м.н., доцент </w:t>
      </w:r>
      <w:proofErr w:type="spellStart"/>
      <w:r>
        <w:rPr>
          <w:rFonts w:ascii="Times New Roman" w:hAnsi="Times New Roman"/>
          <w:sz w:val="28"/>
          <w:szCs w:val="28"/>
        </w:rPr>
        <w:t>Микуляк</w:t>
      </w:r>
      <w:proofErr w:type="spellEnd"/>
      <w:r>
        <w:rPr>
          <w:rFonts w:ascii="Times New Roman" w:hAnsi="Times New Roman"/>
          <w:sz w:val="28"/>
          <w:szCs w:val="28"/>
        </w:rPr>
        <w:t xml:space="preserve"> Н.</w:t>
      </w:r>
      <w:proofErr w:type="gramEnd"/>
      <w:r>
        <w:rPr>
          <w:rFonts w:ascii="Times New Roman" w:hAnsi="Times New Roman"/>
          <w:sz w:val="28"/>
          <w:szCs w:val="28"/>
        </w:rPr>
        <w:t>И.) и др.</w:t>
      </w:r>
    </w:p>
    <w:p w:rsidR="00EC1339" w:rsidRDefault="00FE6C8F" w:rsidP="00FE6C8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научно-педагогических школ и  17 научных кружков студенты Лечебного факультета занимаются научной работой по самым актуальным направлениям медицинской науки, актив</w:t>
      </w:r>
      <w:r>
        <w:rPr>
          <w:rFonts w:ascii="Times New Roman" w:hAnsi="Times New Roman"/>
          <w:sz w:val="28"/>
          <w:szCs w:val="28"/>
        </w:rPr>
        <w:t xml:space="preserve">но участвуют в научно-практических конференциях, научных конкурсах международного, всероссийского и межрегионального уровней. За отчетный период, в соавторстве со студентами, опубликовано 843 научные работы (за 2024 год – 112). </w:t>
      </w:r>
      <w:r>
        <w:rPr>
          <w:rFonts w:ascii="Times New Roman" w:hAnsi="Times New Roman"/>
          <w:bCs/>
          <w:sz w:val="28"/>
          <w:szCs w:val="28"/>
        </w:rPr>
        <w:t>Студенты и аспиранты регуляр</w:t>
      </w:r>
      <w:r>
        <w:rPr>
          <w:rFonts w:ascii="Times New Roman" w:hAnsi="Times New Roman"/>
          <w:bCs/>
          <w:sz w:val="28"/>
          <w:szCs w:val="28"/>
        </w:rPr>
        <w:t xml:space="preserve">но становятся победителями конкурса </w:t>
      </w:r>
      <w:r>
        <w:rPr>
          <w:rFonts w:ascii="Times New Roman" w:hAnsi="Times New Roman"/>
          <w:bCs/>
          <w:sz w:val="28"/>
          <w:szCs w:val="28"/>
        </w:rPr>
        <w:lastRenderedPageBreak/>
        <w:t>стипендий Президента (7 человек) и Правительства РФ</w:t>
      </w:r>
      <w:r>
        <w:rPr>
          <w:rFonts w:ascii="Times New Roman" w:hAnsi="Times New Roman"/>
          <w:bCs/>
          <w:sz w:val="28"/>
          <w:szCs w:val="28"/>
        </w:rPr>
        <w:t xml:space="preserve"> (18 человек), грантов ректора ПГУ (16 научных проектов студентов и 8- аспирантов). 5 раз студенты становились победителями в конкурсе У.М.Н.И.К. и 5 раз - победител</w:t>
      </w:r>
      <w:r>
        <w:rPr>
          <w:rFonts w:ascii="Times New Roman" w:hAnsi="Times New Roman"/>
          <w:bCs/>
          <w:sz w:val="28"/>
          <w:szCs w:val="28"/>
        </w:rPr>
        <w:t xml:space="preserve">ями конкурса «Студенческий </w:t>
      </w:r>
      <w:proofErr w:type="spellStart"/>
      <w:r>
        <w:rPr>
          <w:rFonts w:ascii="Times New Roman" w:hAnsi="Times New Roman"/>
          <w:bCs/>
          <w:sz w:val="28"/>
          <w:szCs w:val="28"/>
        </w:rPr>
        <w:t>Стартап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EC1339" w:rsidRDefault="00FE6C8F" w:rsidP="00FE6C8F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</w:t>
      </w:r>
      <w:r>
        <w:rPr>
          <w:rFonts w:ascii="Times New Roman" w:hAnsi="Times New Roman"/>
          <w:bCs/>
          <w:kern w:val="24"/>
          <w:sz w:val="28"/>
          <w:szCs w:val="28"/>
        </w:rPr>
        <w:t>преподавателей кафедр факультета, сдавших экзамен на владение английским языком уровня «В</w:t>
      </w:r>
      <w:proofErr w:type="gramStart"/>
      <w:r>
        <w:rPr>
          <w:rFonts w:ascii="Times New Roman" w:hAnsi="Times New Roman"/>
          <w:bCs/>
          <w:kern w:val="24"/>
          <w:sz w:val="28"/>
          <w:szCs w:val="28"/>
        </w:rPr>
        <w:t>1</w:t>
      </w:r>
      <w:proofErr w:type="gramEnd"/>
      <w:r>
        <w:rPr>
          <w:rFonts w:ascii="Times New Roman" w:hAnsi="Times New Roman"/>
          <w:bCs/>
          <w:kern w:val="24"/>
          <w:sz w:val="28"/>
          <w:szCs w:val="28"/>
        </w:rPr>
        <w:t>», возросло за отчётный период на 135% по сравнению с периодом 2015-2019 г</w:t>
      </w:r>
      <w:r>
        <w:rPr>
          <w:rFonts w:ascii="Times New Roman" w:hAnsi="Times New Roman"/>
          <w:bCs/>
          <w:kern w:val="24"/>
          <w:sz w:val="28"/>
          <w:szCs w:val="28"/>
        </w:rPr>
        <w:t>г.,  составляет суммарно 101 человек. Сту</w:t>
      </w:r>
      <w:r>
        <w:rPr>
          <w:rFonts w:ascii="Times New Roman" w:hAnsi="Times New Roman"/>
          <w:bCs/>
          <w:kern w:val="24"/>
          <w:sz w:val="28"/>
          <w:szCs w:val="28"/>
        </w:rPr>
        <w:t>денты и преподаватели факультета принимают участие в программах академической мобильности.</w:t>
      </w:r>
    </w:p>
    <w:p w:rsidR="00EC1339" w:rsidRDefault="00FE6C8F" w:rsidP="00FE6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Воспитательная работа на факультете характеризуется своей систематичностью и сбалансированностью общих воспитательных мероприятий с индивидуальной воспитательной раб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отой. Большое значение придается работе кураторов и студенческого самоуправления. </w:t>
      </w:r>
      <w:r>
        <w:rPr>
          <w:rFonts w:ascii="Times New Roman" w:hAnsi="Times New Roman"/>
          <w:color w:val="000000"/>
          <w:sz w:val="28"/>
          <w:szCs w:val="28"/>
        </w:rPr>
        <w:t>В работе творческих коллективов, в студенческих отрядах и волонтерских движениях задействовано более 500 студентов факультета. Количество студентов, участвующих в гражданско-</w:t>
      </w:r>
      <w:r>
        <w:rPr>
          <w:rFonts w:ascii="Times New Roman" w:hAnsi="Times New Roman"/>
          <w:color w:val="000000"/>
          <w:sz w:val="28"/>
          <w:szCs w:val="28"/>
        </w:rPr>
        <w:t xml:space="preserve">патриотических, </w:t>
      </w:r>
      <w:r>
        <w:rPr>
          <w:rFonts w:ascii="Times New Roman" w:hAnsi="Times New Roman"/>
          <w:sz w:val="28"/>
          <w:szCs w:val="28"/>
        </w:rPr>
        <w:t>культурно-творческих, спортивных и социально-оздоровительных мероприятиях, составляет более 800 человек. Одной из задач Лечебного факультета является развитие института наставничества в сфере высшего медицинского образования и, как следстви</w:t>
      </w:r>
      <w:r>
        <w:rPr>
          <w:rFonts w:ascii="Times New Roman" w:hAnsi="Times New Roman"/>
          <w:sz w:val="28"/>
          <w:szCs w:val="28"/>
        </w:rPr>
        <w:t>е, укрепление связи между студентами и старшими коллегами: преподавателями, практикующими врачами, организаторами здравоохранения региона. В рамках настоящего проекта: проводятся живые встречи студентов-медиков со старшими коллегами, а также записываются в</w:t>
      </w:r>
      <w:r>
        <w:rPr>
          <w:rFonts w:ascii="Times New Roman" w:hAnsi="Times New Roman"/>
          <w:sz w:val="28"/>
          <w:szCs w:val="28"/>
        </w:rPr>
        <w:t>идео-интервью с яркими представителями врачебной профессии».</w:t>
      </w:r>
    </w:p>
    <w:p w:rsidR="00EC1339" w:rsidRDefault="00FE6C8F" w:rsidP="00FE6C8F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4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Лечебный факультет обеспечивает высокое качество подготовки выпускников </w:t>
      </w:r>
      <w:r>
        <w:rPr>
          <w:rFonts w:ascii="Times New Roman" w:hAnsi="Times New Roman"/>
          <w:kern w:val="24"/>
          <w:sz w:val="28"/>
          <w:szCs w:val="28"/>
          <w:lang w:eastAsia="ru-RU"/>
        </w:rPr>
        <w:t xml:space="preserve">специалитета и ординатуры – процент успешно  прошедших аккредитацию за отчётный  период составил  98,5%. </w:t>
      </w:r>
      <w:r>
        <w:rPr>
          <w:rFonts w:ascii="Times New Roman" w:hAnsi="Times New Roman"/>
          <w:bCs/>
          <w:kern w:val="24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редний результат </w:t>
      </w:r>
      <w:r>
        <w:rPr>
          <w:rFonts w:ascii="Times New Roman" w:hAnsi="Times New Roman"/>
          <w:sz w:val="28"/>
          <w:szCs w:val="28"/>
          <w:lang w:val="en-US"/>
        </w:rPr>
        <w:t>Screening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Test</w:t>
      </w:r>
      <w:r>
        <w:rPr>
          <w:rFonts w:ascii="Times New Roman" w:hAnsi="Times New Roman"/>
          <w:sz w:val="28"/>
          <w:szCs w:val="28"/>
        </w:rPr>
        <w:t xml:space="preserve"> FMGE для подтверждения диплома, полученного за рубежом, выпускников Лечебного факультета из Индии в 2018-2024 гг. суммарно составил </w:t>
      </w:r>
      <w:r>
        <w:rPr>
          <w:rFonts w:ascii="Times New Roman" w:hAnsi="Times New Roman"/>
          <w:bCs/>
          <w:sz w:val="28"/>
          <w:szCs w:val="28"/>
        </w:rPr>
        <w:t xml:space="preserve">72%, что в 5 раз выше </w:t>
      </w:r>
      <w:proofErr w:type="spellStart"/>
      <w:r>
        <w:rPr>
          <w:rFonts w:ascii="Times New Roman" w:hAnsi="Times New Roman"/>
          <w:bCs/>
          <w:sz w:val="28"/>
          <w:szCs w:val="28"/>
        </w:rPr>
        <w:t>общеиндийского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результата. </w:t>
      </w:r>
    </w:p>
    <w:p w:rsidR="00EC1339" w:rsidRDefault="00FE6C8F" w:rsidP="00FE6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данным мониторинга Регионального центра содействия трудо</w:t>
      </w:r>
      <w:r>
        <w:rPr>
          <w:rFonts w:ascii="Times New Roman" w:hAnsi="Times New Roman"/>
          <w:sz w:val="28"/>
          <w:szCs w:val="28"/>
        </w:rPr>
        <w:t xml:space="preserve">устройству и адаптации выпускников за период с 2020 по </w:t>
      </w:r>
      <w:smartTag w:uri="urn:schemas-microsoft-com:office:smarttags" w:element="metricconverter">
        <w:smartTagPr>
          <w:attr w:name="ProductID" w:val="2024 г"/>
        </w:smartTagPr>
        <w:r>
          <w:rPr>
            <w:rFonts w:ascii="Times New Roman" w:hAnsi="Times New Roman"/>
            <w:sz w:val="28"/>
            <w:szCs w:val="28"/>
          </w:rPr>
          <w:t>2024 г</w:t>
        </w:r>
      </w:smartTag>
      <w:r>
        <w:rPr>
          <w:rFonts w:ascii="Times New Roman" w:hAnsi="Times New Roman"/>
          <w:sz w:val="28"/>
          <w:szCs w:val="28"/>
        </w:rPr>
        <w:t>. выпуск на факультете составил 952 человек. Средний процент трудоустройства выпускников факультета по всем специальностям ~ 98%.</w:t>
      </w:r>
    </w:p>
    <w:p w:rsidR="00EC1339" w:rsidRDefault="00FE6C8F" w:rsidP="00FE6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Важным направлением в работе факультета является профориентационн</w:t>
      </w:r>
      <w:r>
        <w:rPr>
          <w:rFonts w:ascii="Times New Roman" w:hAnsi="Times New Roman"/>
          <w:sz w:val="28"/>
          <w:szCs w:val="28"/>
          <w:lang w:eastAsia="ru-RU"/>
        </w:rPr>
        <w:t>ая работа. Преподаватели участвуют в Днях открытых дверей факультета, Университетских субботах, р</w:t>
      </w:r>
      <w:r>
        <w:rPr>
          <w:rFonts w:ascii="Times New Roman" w:hAnsi="Times New Roman"/>
          <w:sz w:val="28"/>
          <w:szCs w:val="28"/>
        </w:rPr>
        <w:t>азвивают проектную и исследовательскую деятельность со школьниками в рамках кафедральных кружков, расширяют участие школьников в научно-практических конференци</w:t>
      </w:r>
      <w:r>
        <w:rPr>
          <w:rFonts w:ascii="Times New Roman" w:hAnsi="Times New Roman"/>
          <w:sz w:val="28"/>
          <w:szCs w:val="28"/>
        </w:rPr>
        <w:t xml:space="preserve">ях различного уровня, расширяют информационную открытость факультета путем повышения качества </w:t>
      </w:r>
      <w:proofErr w:type="spellStart"/>
      <w:r>
        <w:rPr>
          <w:rFonts w:ascii="Times New Roman" w:hAnsi="Times New Roman"/>
          <w:sz w:val="28"/>
          <w:szCs w:val="28"/>
        </w:rPr>
        <w:t>интернет-ресурсов</w:t>
      </w:r>
      <w:proofErr w:type="spellEnd"/>
      <w:r>
        <w:rPr>
          <w:rFonts w:ascii="Times New Roman" w:hAnsi="Times New Roman"/>
          <w:sz w:val="28"/>
          <w:szCs w:val="28"/>
        </w:rPr>
        <w:t xml:space="preserve">, динамичного развития  и регулярного обновления сайта. </w:t>
      </w:r>
    </w:p>
    <w:p w:rsidR="00EC1339" w:rsidRDefault="00FE6C8F" w:rsidP="00FE6C8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Лечебный факультет Медицинского института в 2020-2024 годах комиссия конс</w:t>
      </w:r>
      <w:r>
        <w:rPr>
          <w:rFonts w:ascii="Times New Roman" w:hAnsi="Times New Roman"/>
          <w:sz w:val="28"/>
          <w:szCs w:val="28"/>
        </w:rPr>
        <w:t>татирует, что факультет достиг конкретных положительных результатов в учебно-методической, научно-</w:t>
      </w:r>
      <w:r>
        <w:rPr>
          <w:rFonts w:ascii="Times New Roman" w:hAnsi="Times New Roman"/>
          <w:sz w:val="28"/>
          <w:szCs w:val="28"/>
        </w:rPr>
        <w:lastRenderedPageBreak/>
        <w:t xml:space="preserve">исследовательской, воспитательной, организационной деятельности и международном сотрудничестве. </w:t>
      </w:r>
    </w:p>
    <w:p w:rsidR="00EC1339" w:rsidRDefault="00FE6C8F" w:rsidP="00FE6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аккредитационные и рейтинговые показатели кафедрами,</w:t>
      </w:r>
      <w:r>
        <w:rPr>
          <w:rFonts w:ascii="Times New Roman" w:hAnsi="Times New Roman"/>
          <w:sz w:val="28"/>
          <w:szCs w:val="28"/>
        </w:rPr>
        <w:t xml:space="preserve"> преподавателями и сотрудниками факультета выполняются.</w:t>
      </w:r>
    </w:p>
    <w:p w:rsidR="00EC1339" w:rsidRDefault="00FE6C8F" w:rsidP="00FE6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факультете реализуются права обучающихся, преподавателей и сотрудников, осуществляется контроль выполнения должностных обязанностей, ведётся приём обучающихся, преподавателей и сотрудников по личны</w:t>
      </w:r>
      <w:r>
        <w:rPr>
          <w:rFonts w:ascii="Times New Roman" w:hAnsi="Times New Roman"/>
          <w:sz w:val="28"/>
          <w:szCs w:val="28"/>
        </w:rPr>
        <w:t>м вопросам.</w:t>
      </w:r>
    </w:p>
    <w:p w:rsidR="00EC1339" w:rsidRDefault="00FE6C8F" w:rsidP="00FE6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 осуществляет в установленном в университете порядке деловые контакты и сотрудничество с медицинскими учреждениями и иными организациями различных организационно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правовых форм, а также с физическими лицами по вопросам, входящим в компе</w:t>
      </w:r>
      <w:r>
        <w:rPr>
          <w:rFonts w:ascii="Times New Roman" w:hAnsi="Times New Roman"/>
          <w:sz w:val="28"/>
          <w:szCs w:val="28"/>
        </w:rPr>
        <w:t xml:space="preserve">тенцию факультета. </w:t>
      </w:r>
    </w:p>
    <w:p w:rsidR="00EC1339" w:rsidRDefault="00EC1339" w:rsidP="00FE6C8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EC1339" w:rsidRDefault="00FE6C8F" w:rsidP="00FE6C8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с тем, Ученый совет университета отмечает, что на факультете имеется ряд проблем, требующих решения:</w:t>
      </w:r>
    </w:p>
    <w:p w:rsidR="00EC1339" w:rsidRDefault="00FE6C8F" w:rsidP="00FE6C8F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сайте факультета к началу проверки совпадали даты создания и даты обновления отдельных страниц сайта, </w:t>
      </w:r>
      <w:r>
        <w:rPr>
          <w:rFonts w:ascii="Times New Roman" w:hAnsi="Times New Roman"/>
          <w:color w:val="282828"/>
          <w:sz w:val="28"/>
          <w:szCs w:val="28"/>
        </w:rPr>
        <w:t>Положение об Ученом со</w:t>
      </w:r>
      <w:r>
        <w:rPr>
          <w:rFonts w:ascii="Times New Roman" w:hAnsi="Times New Roman"/>
          <w:color w:val="282828"/>
          <w:sz w:val="28"/>
          <w:szCs w:val="28"/>
        </w:rPr>
        <w:t>вете содержало единичные опечатки, не имело подписи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282828"/>
          <w:sz w:val="28"/>
          <w:szCs w:val="28"/>
        </w:rPr>
        <w:t xml:space="preserve"> </w:t>
      </w:r>
    </w:p>
    <w:p w:rsidR="00EC1339" w:rsidRDefault="00FE6C8F" w:rsidP="00FE6C8F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82828"/>
          <w:sz w:val="28"/>
          <w:szCs w:val="28"/>
        </w:rPr>
        <w:t>план работы Ученого совета факультета содержит недостаточное количество вопросов, посвященных эффективности работы кафедр, профориентации и трудоустройства с позиций  анализа задач, перспектив и направл</w:t>
      </w:r>
      <w:r>
        <w:rPr>
          <w:rFonts w:ascii="Times New Roman" w:hAnsi="Times New Roman"/>
          <w:color w:val="282828"/>
          <w:sz w:val="28"/>
          <w:szCs w:val="28"/>
        </w:rPr>
        <w:t>ений совершенствования работы.</w:t>
      </w:r>
    </w:p>
    <w:p w:rsidR="00EC1339" w:rsidRDefault="00FE6C8F" w:rsidP="00FE6C8F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присутствует неоднородность проведения финансируемых НИР кафедрами факультета: по итогам 2024 года 57% из числа кафедр факультета имели нулевые показатели по объёмам НИР и только 28,6 % из числа кафедр факультета имели объём </w:t>
      </w:r>
      <w:r>
        <w:rPr>
          <w:rFonts w:ascii="Times New Roman" w:hAnsi="Times New Roman"/>
          <w:sz w:val="28"/>
          <w:szCs w:val="28"/>
        </w:rPr>
        <w:t>финансирования НИР, соответствующий установленным в университете плановым показателям.</w:t>
      </w:r>
    </w:p>
    <w:p w:rsidR="00EC1339" w:rsidRDefault="00FE6C8F" w:rsidP="00FE6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Замечания по содержанию и оформлению сайта факультета устранены в ходе проверки. Все страницы сайта факультета до конца марта были актуализированы;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C1339" w:rsidRDefault="00EC1339" w:rsidP="00FE6C8F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EC1339" w:rsidRDefault="00FE6C8F" w:rsidP="00FE6C8F">
      <w:pPr>
        <w:spacing w:after="0" w:line="348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Исходя из </w:t>
      </w:r>
      <w:proofErr w:type="gramStart"/>
      <w:r>
        <w:rPr>
          <w:rFonts w:ascii="Times New Roman" w:hAnsi="Times New Roman"/>
          <w:sz w:val="28"/>
          <w:szCs w:val="28"/>
        </w:rPr>
        <w:t>вышеизложенного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, Ученый совет </w:t>
      </w:r>
      <w:r>
        <w:rPr>
          <w:rFonts w:ascii="Times New Roman" w:hAnsi="Times New Roman"/>
          <w:b/>
          <w:sz w:val="28"/>
          <w:szCs w:val="28"/>
        </w:rPr>
        <w:t>постановил</w:t>
      </w:r>
      <w:r>
        <w:rPr>
          <w:rFonts w:ascii="Times New Roman" w:hAnsi="Times New Roman"/>
          <w:sz w:val="28"/>
          <w:szCs w:val="28"/>
        </w:rPr>
        <w:t>:</w:t>
      </w:r>
    </w:p>
    <w:p w:rsidR="00EC1339" w:rsidRDefault="00FE6C8F" w:rsidP="00FE6C8F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отчет декана Лечебного факультета Моисеевой И.Я.</w:t>
      </w:r>
    </w:p>
    <w:p w:rsidR="00EC1339" w:rsidRDefault="00FE6C8F" w:rsidP="00FE6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работу Лечебного факультета за отчетный период удовлетворительной.</w:t>
      </w:r>
    </w:p>
    <w:p w:rsidR="00EC1339" w:rsidRDefault="00FE6C8F" w:rsidP="00FE6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Программу развития факультета утвердить. Декану И.Я. Моисеевой организ</w:t>
      </w:r>
      <w:r>
        <w:rPr>
          <w:rFonts w:ascii="Times New Roman" w:hAnsi="Times New Roman"/>
          <w:sz w:val="28"/>
          <w:szCs w:val="28"/>
        </w:rPr>
        <w:t>овать работу факультета по безусловному исполнению утвержденной программы развития ЛФ. В том числе:</w:t>
      </w:r>
    </w:p>
    <w:p w:rsidR="00EC1339" w:rsidRDefault="00FE6C8F" w:rsidP="00FE6C8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3.1. Для повышения эффективности работы Ученого совета Лечебного факультета:</w:t>
      </w:r>
    </w:p>
    <w:p w:rsidR="00EC1339" w:rsidRDefault="00FE6C8F" w:rsidP="00FE6C8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282828"/>
          <w:sz w:val="28"/>
          <w:szCs w:val="28"/>
        </w:rPr>
      </w:pPr>
      <w:r>
        <w:rPr>
          <w:rFonts w:ascii="Times New Roman" w:hAnsi="Times New Roman"/>
          <w:color w:val="282828"/>
          <w:sz w:val="28"/>
          <w:szCs w:val="28"/>
        </w:rPr>
        <w:t xml:space="preserve">3.1.1. Шире включать в план работы Ученого совета факультета вопросы </w:t>
      </w:r>
      <w:r>
        <w:rPr>
          <w:rFonts w:ascii="Times New Roman" w:hAnsi="Times New Roman"/>
          <w:color w:val="282828"/>
          <w:sz w:val="28"/>
          <w:szCs w:val="28"/>
        </w:rPr>
        <w:t>эффективности работы кафедр, качества подготовки выпускников, профориентации и трудоустройства с позиции  анализа задач, перспектив и направлений совершенствования работы.</w:t>
      </w:r>
    </w:p>
    <w:p w:rsidR="00EC1339" w:rsidRDefault="00FE6C8F" w:rsidP="00FE6C8F">
      <w:pPr>
        <w:spacing w:after="0" w:line="240" w:lineRule="auto"/>
        <w:ind w:firstLine="567"/>
        <w:contextualSpacing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Ответственные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i/>
          <w:sz w:val="28"/>
          <w:szCs w:val="28"/>
        </w:rPr>
        <w:t>декан ЛФ.</w:t>
      </w:r>
    </w:p>
    <w:p w:rsidR="00EC1339" w:rsidRDefault="00FE6C8F" w:rsidP="00FE6C8F">
      <w:pPr>
        <w:spacing w:after="0" w:line="240" w:lineRule="auto"/>
        <w:ind w:firstLine="567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исполнения: </w:t>
      </w:r>
      <w:r>
        <w:rPr>
          <w:rFonts w:ascii="Times New Roman" w:hAnsi="Times New Roman"/>
          <w:i/>
          <w:sz w:val="28"/>
          <w:szCs w:val="28"/>
        </w:rPr>
        <w:t>2025 – 2029 гг.</w:t>
      </w:r>
    </w:p>
    <w:p w:rsidR="00EC1339" w:rsidRDefault="00EC1339" w:rsidP="00FE6C8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EC1339" w:rsidRDefault="00FE6C8F" w:rsidP="00FE6C8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3.2.  Для повышения эффек</w:t>
      </w:r>
      <w:r>
        <w:rPr>
          <w:rFonts w:ascii="Times New Roman" w:hAnsi="Times New Roman"/>
          <w:i/>
          <w:sz w:val="28"/>
          <w:szCs w:val="28"/>
        </w:rPr>
        <w:t>тивности научной деятельности:</w:t>
      </w:r>
    </w:p>
    <w:p w:rsidR="00EC1339" w:rsidRDefault="00FE6C8F" w:rsidP="00FE6C8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282828"/>
          <w:sz w:val="28"/>
          <w:szCs w:val="28"/>
        </w:rPr>
      </w:pPr>
      <w:r>
        <w:rPr>
          <w:rFonts w:ascii="Times New Roman" w:hAnsi="Times New Roman"/>
          <w:color w:val="282828"/>
          <w:sz w:val="28"/>
          <w:szCs w:val="28"/>
        </w:rPr>
        <w:t xml:space="preserve">3.2.1. </w:t>
      </w:r>
      <w:r>
        <w:rPr>
          <w:rFonts w:ascii="Times New Roman" w:hAnsi="Times New Roman"/>
          <w:sz w:val="27"/>
          <w:szCs w:val="27"/>
        </w:rPr>
        <w:t>Обеспечить выполнение плановых показателей по объемам НИР</w:t>
      </w:r>
    </w:p>
    <w:p w:rsidR="00EC1339" w:rsidRDefault="00FE6C8F" w:rsidP="00FE6C8F">
      <w:pPr>
        <w:spacing w:after="0" w:line="240" w:lineRule="auto"/>
        <w:ind w:firstLine="567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Ответственные: </w:t>
      </w:r>
      <w:r>
        <w:rPr>
          <w:rFonts w:ascii="Times New Roman" w:hAnsi="Times New Roman"/>
          <w:i/>
          <w:sz w:val="28"/>
          <w:szCs w:val="28"/>
        </w:rPr>
        <w:t>декан ЛФ, заместитель декана по научной работе,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заведующие кафедрами.</w:t>
      </w:r>
    </w:p>
    <w:p w:rsidR="00EC1339" w:rsidRDefault="00FE6C8F" w:rsidP="00FE6C8F">
      <w:pPr>
        <w:spacing w:after="0" w:line="240" w:lineRule="auto"/>
        <w:ind w:firstLine="567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исполнения: </w:t>
      </w:r>
      <w:r>
        <w:rPr>
          <w:rFonts w:ascii="Times New Roman" w:hAnsi="Times New Roman"/>
          <w:i/>
          <w:sz w:val="28"/>
          <w:szCs w:val="28"/>
        </w:rPr>
        <w:t>2025 – 2029 гг.</w:t>
      </w:r>
    </w:p>
    <w:p w:rsidR="00EC1339" w:rsidRDefault="00FE6C8F" w:rsidP="00FE6C8F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3.2.2. Разработать и реализовать целевую п</w:t>
      </w:r>
      <w:r>
        <w:rPr>
          <w:rFonts w:ascii="Times New Roman" w:hAnsi="Times New Roman"/>
          <w:sz w:val="28"/>
          <w:szCs w:val="28"/>
        </w:rPr>
        <w:t>рограмму, направленную на укрепление материально-технической базы ЛФ.</w:t>
      </w:r>
    </w:p>
    <w:p w:rsidR="00EC1339" w:rsidRDefault="00FE6C8F" w:rsidP="00FE6C8F">
      <w:pPr>
        <w:spacing w:after="0" w:line="240" w:lineRule="auto"/>
        <w:ind w:firstLine="567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Ответственные: </w:t>
      </w:r>
      <w:r>
        <w:rPr>
          <w:rFonts w:ascii="Times New Roman" w:hAnsi="Times New Roman"/>
          <w:i/>
          <w:sz w:val="28"/>
          <w:szCs w:val="28"/>
        </w:rPr>
        <w:t>декан ЛФ, заместители декана, заведующие кафедрами.</w:t>
      </w:r>
    </w:p>
    <w:p w:rsidR="00EC1339" w:rsidRDefault="00FE6C8F" w:rsidP="00FE6C8F">
      <w:pPr>
        <w:spacing w:after="0" w:line="240" w:lineRule="auto"/>
        <w:ind w:firstLine="567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исполнения: </w:t>
      </w:r>
      <w:r>
        <w:rPr>
          <w:rFonts w:ascii="Times New Roman" w:hAnsi="Times New Roman"/>
          <w:i/>
          <w:sz w:val="28"/>
          <w:szCs w:val="28"/>
        </w:rPr>
        <w:t>2025 – 2029 гг.</w:t>
      </w:r>
    </w:p>
    <w:p w:rsidR="00EC1339" w:rsidRDefault="00FE6C8F" w:rsidP="00FE6C8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282828"/>
          <w:sz w:val="28"/>
          <w:szCs w:val="28"/>
        </w:rPr>
      </w:pPr>
      <w:r>
        <w:rPr>
          <w:rFonts w:ascii="Times New Roman" w:hAnsi="Times New Roman"/>
          <w:color w:val="282828"/>
          <w:sz w:val="28"/>
          <w:szCs w:val="28"/>
        </w:rPr>
        <w:t>3.2.3.Разработать проект  вивария и реализовать его на базе нового морфологического ко</w:t>
      </w:r>
      <w:r>
        <w:rPr>
          <w:rFonts w:ascii="Times New Roman" w:hAnsi="Times New Roman"/>
          <w:color w:val="282828"/>
          <w:sz w:val="28"/>
          <w:szCs w:val="28"/>
        </w:rPr>
        <w:t>рпуса для выполнения научных работ биологической, медицинской, фармацевтической направленности</w:t>
      </w:r>
    </w:p>
    <w:p w:rsidR="00EC1339" w:rsidRDefault="00FE6C8F" w:rsidP="00FE6C8F">
      <w:pPr>
        <w:spacing w:after="0" w:line="240" w:lineRule="auto"/>
        <w:ind w:firstLine="567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Ответственные</w:t>
      </w:r>
      <w:r>
        <w:rPr>
          <w:rFonts w:ascii="Times New Roman" w:hAnsi="Times New Roman"/>
          <w:i/>
          <w:sz w:val="28"/>
          <w:szCs w:val="28"/>
        </w:rPr>
        <w:t>: директор МИ, декан ЛФ, заместитель декана по научной работе, заведующие кафедрами.</w:t>
      </w:r>
    </w:p>
    <w:p w:rsidR="00EC1339" w:rsidRDefault="00FE6C8F" w:rsidP="00FE6C8F">
      <w:pPr>
        <w:spacing w:after="0" w:line="240" w:lineRule="auto"/>
        <w:ind w:firstLine="567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исполнения: </w:t>
      </w:r>
      <w:r>
        <w:rPr>
          <w:rFonts w:ascii="Times New Roman" w:hAnsi="Times New Roman"/>
          <w:i/>
          <w:sz w:val="28"/>
          <w:szCs w:val="28"/>
        </w:rPr>
        <w:t>2025 – 2029 гг.</w:t>
      </w:r>
    </w:p>
    <w:p w:rsidR="00EC1339" w:rsidRDefault="00FE6C8F" w:rsidP="00FE6C8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82828"/>
          <w:sz w:val="28"/>
          <w:szCs w:val="28"/>
        </w:rPr>
        <w:t>3.2.4. Р</w:t>
      </w:r>
      <w:r>
        <w:rPr>
          <w:rFonts w:ascii="Times New Roman" w:hAnsi="Times New Roman"/>
          <w:sz w:val="28"/>
          <w:szCs w:val="28"/>
        </w:rPr>
        <w:t xml:space="preserve">азвивать партнёрские </w:t>
      </w:r>
      <w:r>
        <w:rPr>
          <w:rFonts w:ascii="Times New Roman" w:hAnsi="Times New Roman"/>
          <w:sz w:val="28"/>
          <w:szCs w:val="28"/>
        </w:rPr>
        <w:t>отношения с научно-исследовательскими институтами и образовательными организациями высшего образования в части проведения научных исследований, финансируемых за счёт средств федерального бюджета.</w:t>
      </w:r>
    </w:p>
    <w:p w:rsidR="00EC1339" w:rsidRDefault="00FE6C8F" w:rsidP="00FE6C8F">
      <w:pPr>
        <w:spacing w:after="0" w:line="240" w:lineRule="auto"/>
        <w:ind w:firstLine="567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Ответственные: </w:t>
      </w:r>
      <w:r>
        <w:rPr>
          <w:rFonts w:ascii="Times New Roman" w:hAnsi="Times New Roman"/>
          <w:i/>
          <w:sz w:val="28"/>
          <w:szCs w:val="28"/>
        </w:rPr>
        <w:t>декан ЛФ, заместитель декана по научной рабо</w:t>
      </w:r>
      <w:r>
        <w:rPr>
          <w:rFonts w:ascii="Times New Roman" w:hAnsi="Times New Roman"/>
          <w:i/>
          <w:sz w:val="28"/>
          <w:szCs w:val="28"/>
        </w:rPr>
        <w:t>те,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заведующие кафедрами.</w:t>
      </w:r>
    </w:p>
    <w:p w:rsidR="00EC1339" w:rsidRDefault="00FE6C8F" w:rsidP="00FE6C8F">
      <w:pPr>
        <w:spacing w:after="0" w:line="240" w:lineRule="auto"/>
        <w:ind w:firstLine="567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исполнения: </w:t>
      </w:r>
      <w:r>
        <w:rPr>
          <w:rFonts w:ascii="Times New Roman" w:hAnsi="Times New Roman"/>
          <w:i/>
          <w:sz w:val="28"/>
          <w:szCs w:val="28"/>
        </w:rPr>
        <w:t>2025 – 2029 гг.</w:t>
      </w:r>
    </w:p>
    <w:p w:rsidR="00EC1339" w:rsidRDefault="00FE6C8F" w:rsidP="00FE6C8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3.2.5. Повышать статусность научных конференций (совместно с другими </w:t>
      </w:r>
      <w:r>
        <w:rPr>
          <w:rFonts w:ascii="Times New Roman" w:hAnsi="Times New Roman"/>
          <w:sz w:val="28"/>
          <w:szCs w:val="28"/>
        </w:rPr>
        <w:t>образовательными организациями высшего 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и профессиональными сообществами).</w:t>
      </w:r>
    </w:p>
    <w:p w:rsidR="00EC1339" w:rsidRDefault="00FE6C8F" w:rsidP="00FE6C8F">
      <w:pPr>
        <w:spacing w:after="0" w:line="240" w:lineRule="auto"/>
        <w:ind w:firstLine="567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Ответственные: </w:t>
      </w:r>
      <w:r>
        <w:rPr>
          <w:rFonts w:ascii="Times New Roman" w:hAnsi="Times New Roman"/>
          <w:i/>
          <w:sz w:val="28"/>
          <w:szCs w:val="28"/>
        </w:rPr>
        <w:t>декан ЛФ, заместитель декан</w:t>
      </w:r>
      <w:r>
        <w:rPr>
          <w:rFonts w:ascii="Times New Roman" w:hAnsi="Times New Roman"/>
          <w:i/>
          <w:sz w:val="28"/>
          <w:szCs w:val="28"/>
        </w:rPr>
        <w:t>а по научной работе,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заведующие кафедрами.</w:t>
      </w:r>
    </w:p>
    <w:p w:rsidR="00EC1339" w:rsidRDefault="00FE6C8F" w:rsidP="00FE6C8F">
      <w:pPr>
        <w:spacing w:after="0" w:line="240" w:lineRule="auto"/>
        <w:ind w:firstLine="567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исполнения: </w:t>
      </w:r>
      <w:r>
        <w:rPr>
          <w:rFonts w:ascii="Times New Roman" w:hAnsi="Times New Roman"/>
          <w:i/>
          <w:sz w:val="28"/>
          <w:szCs w:val="28"/>
        </w:rPr>
        <w:t>2025 – 2029 гг.</w:t>
      </w:r>
    </w:p>
    <w:p w:rsidR="00EC1339" w:rsidRDefault="00FE6C8F" w:rsidP="00FE6C8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282828"/>
          <w:sz w:val="28"/>
          <w:szCs w:val="28"/>
        </w:rPr>
      </w:pPr>
      <w:r>
        <w:rPr>
          <w:rFonts w:ascii="Times New Roman" w:hAnsi="Times New Roman"/>
          <w:color w:val="282828"/>
          <w:sz w:val="28"/>
          <w:szCs w:val="28"/>
        </w:rPr>
        <w:t>3.2.6. У</w:t>
      </w:r>
      <w:r>
        <w:rPr>
          <w:rFonts w:ascii="Times New Roman" w:hAnsi="Times New Roman"/>
          <w:sz w:val="28"/>
          <w:szCs w:val="28"/>
        </w:rPr>
        <w:t>делять внимание развитию кадрового потенциала кафедр факультета путём активного вовлечения молодых учёных, аспирантов, студентов в выполнение НИОКР.</w:t>
      </w:r>
    </w:p>
    <w:p w:rsidR="00EC1339" w:rsidRDefault="00FE6C8F" w:rsidP="00FE6C8F">
      <w:pPr>
        <w:spacing w:after="0" w:line="240" w:lineRule="auto"/>
        <w:ind w:firstLine="567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Ответственные: </w:t>
      </w:r>
      <w:r>
        <w:rPr>
          <w:rFonts w:ascii="Times New Roman" w:hAnsi="Times New Roman"/>
          <w:i/>
          <w:sz w:val="28"/>
          <w:szCs w:val="28"/>
        </w:rPr>
        <w:t xml:space="preserve">декан </w:t>
      </w:r>
      <w:r>
        <w:rPr>
          <w:rFonts w:ascii="Times New Roman" w:hAnsi="Times New Roman"/>
          <w:i/>
          <w:sz w:val="28"/>
          <w:szCs w:val="28"/>
        </w:rPr>
        <w:t>ЛФ, заместитель декана по научной работе,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заведующие кафедрами.</w:t>
      </w:r>
    </w:p>
    <w:p w:rsidR="00EC1339" w:rsidRDefault="00FE6C8F" w:rsidP="00FE6C8F">
      <w:pPr>
        <w:spacing w:after="0" w:line="240" w:lineRule="auto"/>
        <w:ind w:firstLine="567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исполнения: </w:t>
      </w:r>
      <w:r>
        <w:rPr>
          <w:rFonts w:ascii="Times New Roman" w:hAnsi="Times New Roman"/>
          <w:i/>
          <w:sz w:val="28"/>
          <w:szCs w:val="28"/>
        </w:rPr>
        <w:t>2025 – 2029 гг.</w:t>
      </w:r>
    </w:p>
    <w:p w:rsidR="00EC1339" w:rsidRDefault="00EC1339" w:rsidP="00FE6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C1339" w:rsidRDefault="00FE6C8F" w:rsidP="00FE6C8F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3.3. </w:t>
      </w:r>
      <w:r>
        <w:rPr>
          <w:rFonts w:ascii="Times New Roman" w:hAnsi="Times New Roman"/>
          <w:i/>
          <w:sz w:val="28"/>
          <w:szCs w:val="28"/>
          <w:lang w:eastAsia="ru-RU"/>
        </w:rPr>
        <w:t>Для улучшения показателей факультета по основным направлениям молодёжной политики и воспитательной деятельности:</w:t>
      </w:r>
    </w:p>
    <w:p w:rsidR="00EC1339" w:rsidRDefault="00FE6C8F" w:rsidP="00FE6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3.3.1. Продолжить формировать активную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ражданско-патриотическую позицию, с</w:t>
      </w:r>
      <w:r>
        <w:rPr>
          <w:rFonts w:ascii="Times New Roman" w:hAnsi="Times New Roman"/>
          <w:color w:val="000000"/>
          <w:sz w:val="28"/>
          <w:szCs w:val="28"/>
        </w:rPr>
        <w:t xml:space="preserve">оздавать условия для становления и самореализации студента, будущего специалиста, обладающего мировоззренческим потенциалом, высокой культурой и гражданской ответственностью, владеющего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способностями к профессиональному, </w:t>
      </w:r>
      <w:r>
        <w:rPr>
          <w:rFonts w:ascii="Times New Roman" w:hAnsi="Times New Roman"/>
          <w:color w:val="000000"/>
          <w:sz w:val="28"/>
          <w:szCs w:val="28"/>
        </w:rPr>
        <w:t>интеллектуальному и социальному творчеству</w:t>
      </w:r>
      <w:r>
        <w:rPr>
          <w:rFonts w:ascii="Times New Roman" w:hAnsi="Times New Roman"/>
          <w:sz w:val="28"/>
          <w:szCs w:val="28"/>
        </w:rPr>
        <w:t>.</w:t>
      </w:r>
    </w:p>
    <w:p w:rsidR="00EC1339" w:rsidRDefault="00FE6C8F" w:rsidP="00FE6C8F">
      <w:pPr>
        <w:spacing w:after="0" w:line="240" w:lineRule="auto"/>
        <w:ind w:firstLine="567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Ответственные: </w:t>
      </w:r>
      <w:r>
        <w:rPr>
          <w:rFonts w:ascii="Times New Roman" w:hAnsi="Times New Roman"/>
          <w:i/>
          <w:sz w:val="28"/>
          <w:szCs w:val="28"/>
        </w:rPr>
        <w:t xml:space="preserve">декан ЛФ, заместитель декана по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молодёжной политики и воспитательной деятельности, </w:t>
      </w:r>
      <w:r>
        <w:rPr>
          <w:rFonts w:ascii="Times New Roman" w:hAnsi="Times New Roman"/>
          <w:i/>
          <w:sz w:val="28"/>
          <w:szCs w:val="28"/>
        </w:rPr>
        <w:t>заведующие кафедрами.</w:t>
      </w:r>
    </w:p>
    <w:p w:rsidR="00EC1339" w:rsidRDefault="00FE6C8F" w:rsidP="00FE6C8F">
      <w:pPr>
        <w:spacing w:after="0" w:line="240" w:lineRule="auto"/>
        <w:ind w:firstLine="567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исполнения: </w:t>
      </w:r>
      <w:r>
        <w:rPr>
          <w:rFonts w:ascii="Times New Roman" w:hAnsi="Times New Roman"/>
          <w:i/>
          <w:sz w:val="28"/>
          <w:szCs w:val="28"/>
        </w:rPr>
        <w:t>2025 – 2029 гг.</w:t>
      </w:r>
    </w:p>
    <w:p w:rsidR="00EC1339" w:rsidRDefault="00EC1339" w:rsidP="00FE6C8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282828"/>
          <w:sz w:val="28"/>
          <w:szCs w:val="28"/>
        </w:rPr>
      </w:pPr>
    </w:p>
    <w:p w:rsidR="00FE6C8F" w:rsidRDefault="00FE6C8F" w:rsidP="00FE6C8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282828"/>
          <w:sz w:val="28"/>
          <w:szCs w:val="28"/>
        </w:rPr>
      </w:pPr>
      <w:bookmarkStart w:id="0" w:name="_GoBack"/>
      <w:bookmarkEnd w:id="0"/>
    </w:p>
    <w:p w:rsidR="00EC1339" w:rsidRDefault="00FE6C8F" w:rsidP="00FE6C8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Учёного совета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  <w:t>А.Д. Гуляков</w:t>
      </w:r>
    </w:p>
    <w:p w:rsidR="00EC1339" w:rsidRDefault="00FE6C8F" w:rsidP="00FE6C8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Учёный секретарь Учёного совета                          </w:t>
      </w:r>
      <w:r>
        <w:rPr>
          <w:rFonts w:ascii="Times New Roman" w:hAnsi="Times New Roman"/>
          <w:sz w:val="28"/>
          <w:szCs w:val="28"/>
        </w:rPr>
        <w:tab/>
        <w:t>О.С. Дорофеева</w:t>
      </w:r>
    </w:p>
    <w:p w:rsidR="00EC1339" w:rsidRDefault="00FE6C8F" w:rsidP="00FE6C8F">
      <w:pPr>
        <w:pageBreakBefore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EC1339" w:rsidRDefault="00EC1339" w:rsidP="00FE6C8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EC1339" w:rsidRDefault="00FE6C8F" w:rsidP="00FE6C8F">
      <w:pPr>
        <w:tabs>
          <w:tab w:val="left" w:pos="-7513"/>
          <w:tab w:val="center" w:pos="-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Проректор по учебной работе</w:t>
      </w:r>
    </w:p>
    <w:p w:rsidR="00EC1339" w:rsidRDefault="00FE6C8F" w:rsidP="00FE6C8F">
      <w:pPr>
        <w:tabs>
          <w:tab w:val="left" w:pos="993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ab/>
        <w:t>В.Б. Механов</w:t>
      </w:r>
    </w:p>
    <w:p w:rsidR="00EC1339" w:rsidRDefault="00FE6C8F" w:rsidP="00FE6C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подпись</w:t>
      </w:r>
    </w:p>
    <w:p w:rsidR="00EC1339" w:rsidRDefault="00FE6C8F" w:rsidP="00FE6C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p w:rsidR="00EC1339" w:rsidRDefault="00FE6C8F" w:rsidP="00FE6C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дата</w:t>
      </w:r>
    </w:p>
    <w:p w:rsidR="00EC1339" w:rsidRDefault="00EC1339" w:rsidP="00FE6C8F">
      <w:pPr>
        <w:tabs>
          <w:tab w:val="center" w:pos="-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EC1339" w:rsidRDefault="00FE6C8F" w:rsidP="00FE6C8F">
      <w:pPr>
        <w:tabs>
          <w:tab w:val="left" w:pos="-7513"/>
          <w:tab w:val="center" w:pos="-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Проректор по научной работе и инновационной деятельности</w:t>
      </w:r>
    </w:p>
    <w:p w:rsidR="00EC1339" w:rsidRDefault="00FE6C8F" w:rsidP="00FE6C8F">
      <w:pPr>
        <w:tabs>
          <w:tab w:val="left" w:pos="993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ab/>
        <w:t>С.М. Васин</w:t>
      </w:r>
    </w:p>
    <w:p w:rsidR="00EC1339" w:rsidRDefault="00FE6C8F" w:rsidP="00FE6C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подпись</w:t>
      </w:r>
    </w:p>
    <w:p w:rsidR="00EC1339" w:rsidRDefault="00FE6C8F" w:rsidP="00FE6C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p w:rsidR="00EC1339" w:rsidRDefault="00FE6C8F" w:rsidP="00FE6C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дата</w:t>
      </w:r>
    </w:p>
    <w:p w:rsidR="00EC1339" w:rsidRDefault="00EC1339" w:rsidP="00FE6C8F">
      <w:pPr>
        <w:tabs>
          <w:tab w:val="center" w:pos="-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EC1339" w:rsidRDefault="00FE6C8F" w:rsidP="00FE6C8F">
      <w:pPr>
        <w:tabs>
          <w:tab w:val="left" w:pos="-7513"/>
          <w:tab w:val="center" w:pos="-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Проректор по международной деятельности </w:t>
      </w:r>
    </w:p>
    <w:p w:rsidR="00EC1339" w:rsidRDefault="00FE6C8F" w:rsidP="00FE6C8F">
      <w:pPr>
        <w:tabs>
          <w:tab w:val="left" w:pos="993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ab/>
        <w:t>Г.В. Синцов</w:t>
      </w:r>
    </w:p>
    <w:p w:rsidR="00EC1339" w:rsidRDefault="00FE6C8F" w:rsidP="00FE6C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подпись</w:t>
      </w:r>
    </w:p>
    <w:p w:rsidR="00EC1339" w:rsidRDefault="00FE6C8F" w:rsidP="00FE6C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p w:rsidR="00EC1339" w:rsidRDefault="00FE6C8F" w:rsidP="00FE6C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дата</w:t>
      </w:r>
    </w:p>
    <w:p w:rsidR="00EC1339" w:rsidRDefault="00EC1339" w:rsidP="00FE6C8F">
      <w:pPr>
        <w:tabs>
          <w:tab w:val="left" w:pos="-7513"/>
          <w:tab w:val="center" w:pos="-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EC1339" w:rsidRDefault="00FE6C8F" w:rsidP="00FE6C8F">
      <w:pPr>
        <w:tabs>
          <w:tab w:val="left" w:pos="-7513"/>
          <w:tab w:val="center" w:pos="-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Проректор по молодежной политике и воспитательной деятельности</w:t>
      </w:r>
    </w:p>
    <w:p w:rsidR="00EC1339" w:rsidRDefault="00FE6C8F" w:rsidP="00FE6C8F">
      <w:pPr>
        <w:tabs>
          <w:tab w:val="left" w:pos="993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ab/>
        <w:t>Ю.В. Еременко</w:t>
      </w:r>
    </w:p>
    <w:p w:rsidR="00EC1339" w:rsidRDefault="00FE6C8F" w:rsidP="00FE6C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подпись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C1339" w:rsidRDefault="00FE6C8F" w:rsidP="00FE6C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p w:rsidR="00EC1339" w:rsidRDefault="00FE6C8F" w:rsidP="00FE6C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дата</w:t>
      </w:r>
    </w:p>
    <w:p w:rsidR="00EC1339" w:rsidRDefault="00EC1339" w:rsidP="00FE6C8F">
      <w:pPr>
        <w:tabs>
          <w:tab w:val="left" w:pos="-7513"/>
          <w:tab w:val="center" w:pos="-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EC1339" w:rsidRDefault="00FE6C8F" w:rsidP="00FE6C8F">
      <w:pPr>
        <w:tabs>
          <w:tab w:val="left" w:pos="-7513"/>
          <w:tab w:val="center" w:pos="-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Проректор по непрерывному образованию и трудоустройству</w:t>
      </w:r>
    </w:p>
    <w:p w:rsidR="00EC1339" w:rsidRDefault="00FE6C8F" w:rsidP="00FE6C8F">
      <w:pPr>
        <w:tabs>
          <w:tab w:val="left" w:pos="993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ab/>
        <w:t>В.А. Симагин</w:t>
      </w:r>
    </w:p>
    <w:p w:rsidR="00EC1339" w:rsidRDefault="00FE6C8F" w:rsidP="00FE6C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подпись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C1339" w:rsidRDefault="00FE6C8F" w:rsidP="00FE6C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p w:rsidR="00EC1339" w:rsidRDefault="00FE6C8F" w:rsidP="00FE6C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дата</w:t>
      </w:r>
    </w:p>
    <w:p w:rsidR="00EC1339" w:rsidRDefault="00EC1339" w:rsidP="00FE6C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EC1339" w:rsidRDefault="00FE6C8F" w:rsidP="00FE6C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Проректор по цифровизации</w:t>
      </w:r>
    </w:p>
    <w:p w:rsidR="00EC1339" w:rsidRDefault="00FE6C8F" w:rsidP="00FE6C8F">
      <w:pPr>
        <w:tabs>
          <w:tab w:val="left" w:pos="993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ab/>
        <w:t>А.В. Антонов</w:t>
      </w:r>
    </w:p>
    <w:p w:rsidR="00EC1339" w:rsidRDefault="00FE6C8F" w:rsidP="00FE6C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подпись</w:t>
      </w:r>
    </w:p>
    <w:p w:rsidR="00EC1339" w:rsidRDefault="00FE6C8F" w:rsidP="00FE6C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p w:rsidR="00EC1339" w:rsidRDefault="00FE6C8F" w:rsidP="00FE6C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дата</w:t>
      </w:r>
    </w:p>
    <w:p w:rsidR="00EC1339" w:rsidRDefault="00EC1339" w:rsidP="00FE6C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1339" w:rsidRDefault="00EC1339" w:rsidP="00FE6C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1339" w:rsidRDefault="00EC1339" w:rsidP="00FE6C8F">
      <w:pPr>
        <w:spacing w:line="271" w:lineRule="auto"/>
        <w:ind w:firstLine="567"/>
        <w:jc w:val="both"/>
      </w:pPr>
    </w:p>
    <w:p w:rsidR="00EC1339" w:rsidRDefault="00EC1339" w:rsidP="00FE6C8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EC1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FA1"/>
    <w:multiLevelType w:val="hybridMultilevel"/>
    <w:tmpl w:val="98F8FC9E"/>
    <w:lvl w:ilvl="0" w:tplc="D9FC2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D3931"/>
    <w:multiLevelType w:val="hybridMultilevel"/>
    <w:tmpl w:val="1C984550"/>
    <w:lvl w:ilvl="0" w:tplc="D9FC25C0">
      <w:start w:val="1"/>
      <w:numFmt w:val="bullet"/>
      <w:lvlText w:val="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E2799"/>
    <w:multiLevelType w:val="hybridMultilevel"/>
    <w:tmpl w:val="F132D138"/>
    <w:lvl w:ilvl="0" w:tplc="CC86D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39316E"/>
    <w:multiLevelType w:val="hybridMultilevel"/>
    <w:tmpl w:val="22A0DE66"/>
    <w:lvl w:ilvl="0" w:tplc="816C923A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5E1B3F"/>
    <w:multiLevelType w:val="hybridMultilevel"/>
    <w:tmpl w:val="F5E01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357C2"/>
    <w:multiLevelType w:val="hybridMultilevel"/>
    <w:tmpl w:val="E952840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F5904"/>
    <w:multiLevelType w:val="hybridMultilevel"/>
    <w:tmpl w:val="54E2C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D23A6"/>
    <w:multiLevelType w:val="hybridMultilevel"/>
    <w:tmpl w:val="BF0A8F4A"/>
    <w:lvl w:ilvl="0" w:tplc="5128E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BD76FC"/>
    <w:multiLevelType w:val="hybridMultilevel"/>
    <w:tmpl w:val="CDDAA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D8191F"/>
    <w:multiLevelType w:val="hybridMultilevel"/>
    <w:tmpl w:val="BE3A5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CB05C2"/>
    <w:multiLevelType w:val="hybridMultilevel"/>
    <w:tmpl w:val="06842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3613B"/>
    <w:multiLevelType w:val="hybridMultilevel"/>
    <w:tmpl w:val="DAD6E5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BA78A3"/>
    <w:multiLevelType w:val="hybridMultilevel"/>
    <w:tmpl w:val="96769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D20EA4"/>
    <w:multiLevelType w:val="hybridMultilevel"/>
    <w:tmpl w:val="D10A1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9"/>
  </w:num>
  <w:num w:numId="5">
    <w:abstractNumId w:val="12"/>
  </w:num>
  <w:num w:numId="6">
    <w:abstractNumId w:val="6"/>
  </w:num>
  <w:num w:numId="7">
    <w:abstractNumId w:val="10"/>
  </w:num>
  <w:num w:numId="8">
    <w:abstractNumId w:val="5"/>
  </w:num>
  <w:num w:numId="9">
    <w:abstractNumId w:val="11"/>
  </w:num>
  <w:num w:numId="10">
    <w:abstractNumId w:val="0"/>
  </w:num>
  <w:num w:numId="11">
    <w:abstractNumId w:val="8"/>
  </w:num>
  <w:num w:numId="12">
    <w:abstractNumId w:val="3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1339"/>
    <w:rsid w:val="00EC1339"/>
    <w:rsid w:val="00FE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Strong"/>
    <w:basedOn w:val="a0"/>
    <w:uiPriority w:val="22"/>
    <w:qFormat/>
    <w:rPr>
      <w:rFonts w:cs="Times New Roman"/>
      <w:b/>
      <w:bCs/>
    </w:rPr>
  </w:style>
  <w:style w:type="character" w:styleId="a5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A4DF6-2A2D-428D-BB50-FDD96EC1C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7</Pages>
  <Words>1899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2025-04-17T08:13:00Z</cp:lastPrinted>
  <dcterms:created xsi:type="dcterms:W3CDTF">2025-03-25T12:41:00Z</dcterms:created>
  <dcterms:modified xsi:type="dcterms:W3CDTF">2025-04-22T10:43:00Z</dcterms:modified>
</cp:coreProperties>
</file>